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exact"/>
        <w:jc w:val="right"/>
        <w:rPr>
          <w:color w:val="auto"/>
          <w:sz w:val="18"/>
          <w:szCs w:val="24"/>
          <w:highlight w:val="none"/>
        </w:rPr>
      </w:pPr>
      <w:r>
        <w:rPr>
          <w:rFonts w:hint="eastAsia"/>
          <w:color w:val="auto"/>
          <w:sz w:val="18"/>
          <w:szCs w:val="24"/>
          <w:highlight w:val="none"/>
        </w:rPr>
        <w:t>本采购文件经采购人审核确认，同意发布！</w:t>
      </w:r>
    </w:p>
    <w:p>
      <w:pPr>
        <w:adjustRightInd w:val="0"/>
        <w:spacing w:line="360" w:lineRule="exact"/>
        <w:jc w:val="right"/>
        <w:rPr>
          <w:color w:val="auto"/>
          <w:sz w:val="18"/>
          <w:szCs w:val="24"/>
          <w:highlight w:val="none"/>
        </w:rPr>
      </w:pPr>
      <w:r>
        <w:rPr>
          <w:rFonts w:hint="eastAsia"/>
          <w:color w:val="auto"/>
          <w:sz w:val="18"/>
          <w:szCs w:val="24"/>
          <w:highlight w:val="none"/>
        </w:rPr>
        <w:t>采购人盖章（封面章、骑缝章）</w:t>
      </w:r>
    </w:p>
    <w:p>
      <w:pPr>
        <w:pStyle w:val="14"/>
        <w:widowControl/>
        <w:shd w:val="clear" w:color="auto" w:fill="FFFFFF"/>
        <w:spacing w:before="75" w:beforeAutospacing="0" w:after="75" w:afterAutospacing="0" w:line="360" w:lineRule="auto"/>
        <w:jc w:val="right"/>
        <w:rPr>
          <w:rStyle w:val="20"/>
          <w:rFonts w:ascii="宋体" w:hAnsi="宋体" w:cs="宋体"/>
          <w:color w:val="auto"/>
          <w:sz w:val="72"/>
          <w:szCs w:val="72"/>
          <w:highlight w:val="none"/>
          <w:shd w:val="clear" w:color="auto" w:fill="FFFFFF"/>
        </w:rPr>
      </w:pPr>
      <w:r>
        <w:rPr>
          <w:rFonts w:hint="eastAsia" w:cs="宋体"/>
          <w:color w:val="auto"/>
          <w:kern w:val="2"/>
          <w:sz w:val="18"/>
          <w:szCs w:val="24"/>
          <w:highlight w:val="none"/>
        </w:rPr>
        <w:t>年    月    日</w:t>
      </w:r>
    </w:p>
    <w:p>
      <w:pPr>
        <w:pStyle w:val="14"/>
        <w:widowControl/>
        <w:spacing w:before="75" w:beforeAutospacing="0" w:after="75" w:afterAutospacing="0"/>
        <w:jc w:val="right"/>
        <w:rPr>
          <w:color w:val="auto"/>
          <w:sz w:val="36"/>
          <w:szCs w:val="40"/>
          <w:highlight w:val="none"/>
        </w:rPr>
      </w:pPr>
    </w:p>
    <w:p>
      <w:pPr>
        <w:pStyle w:val="14"/>
        <w:widowControl/>
        <w:spacing w:before="75" w:beforeAutospacing="0" w:after="75" w:afterAutospacing="0"/>
        <w:jc w:val="center"/>
        <w:rPr>
          <w:rStyle w:val="20"/>
          <w:rFonts w:ascii="宋体" w:hAnsi="宋体" w:cs="宋体"/>
          <w:color w:val="auto"/>
          <w:sz w:val="72"/>
          <w:szCs w:val="72"/>
          <w:highlight w:val="none"/>
        </w:rPr>
      </w:pPr>
    </w:p>
    <w:p>
      <w:pPr>
        <w:pStyle w:val="14"/>
        <w:widowControl/>
        <w:spacing w:before="75" w:beforeAutospacing="0" w:after="75" w:afterAutospacing="0"/>
        <w:jc w:val="center"/>
        <w:rPr>
          <w:color w:val="auto"/>
          <w:highlight w:val="none"/>
        </w:rPr>
      </w:pPr>
      <w:r>
        <w:rPr>
          <w:rStyle w:val="20"/>
          <w:rFonts w:hint="eastAsia" w:ascii="宋体" w:hAnsi="宋体" w:cs="宋体"/>
          <w:color w:val="auto"/>
          <w:sz w:val="72"/>
          <w:szCs w:val="72"/>
          <w:highlight w:val="none"/>
        </w:rPr>
        <w:t>公开招标文件</w:t>
      </w:r>
    </w:p>
    <w:p>
      <w:pPr>
        <w:pStyle w:val="14"/>
        <w:widowControl/>
        <w:spacing w:before="75" w:beforeAutospacing="0" w:after="75" w:afterAutospacing="0"/>
        <w:rPr>
          <w:color w:val="auto"/>
          <w:highlight w:val="none"/>
        </w:rPr>
      </w:pPr>
      <w:r>
        <w:rPr>
          <w:rStyle w:val="20"/>
          <w:rFonts w:hint="eastAsia" w:ascii="宋体" w:hAnsi="宋体" w:cs="宋体"/>
          <w:color w:val="auto"/>
          <w:sz w:val="72"/>
          <w:szCs w:val="72"/>
          <w:highlight w:val="none"/>
        </w:rPr>
        <w:t xml:space="preserve">    </w:t>
      </w:r>
    </w:p>
    <w:p>
      <w:pPr>
        <w:pStyle w:val="14"/>
        <w:widowControl/>
        <w:spacing w:before="75" w:beforeAutospacing="0" w:after="75" w:afterAutospacing="0"/>
        <w:jc w:val="center"/>
        <w:rPr>
          <w:color w:val="auto"/>
          <w:highlight w:val="none"/>
        </w:rPr>
      </w:pPr>
      <w:r>
        <w:rPr>
          <w:color w:val="auto"/>
          <w:szCs w:val="24"/>
          <w:highlight w:val="none"/>
        </w:rPr>
        <w:t> </w:t>
      </w:r>
    </w:p>
    <w:p>
      <w:pPr>
        <w:pStyle w:val="14"/>
        <w:widowControl/>
        <w:spacing w:before="75" w:beforeAutospacing="0" w:after="75" w:afterAutospacing="0"/>
        <w:rPr>
          <w:color w:val="auto"/>
          <w:highlight w:val="none"/>
        </w:rPr>
      </w:pPr>
      <w:r>
        <w:rPr>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 w:val="36"/>
          <w:szCs w:val="36"/>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 w:val="30"/>
          <w:szCs w:val="30"/>
          <w:highlight w:val="none"/>
        </w:rPr>
        <w:t> </w:t>
      </w:r>
    </w:p>
    <w:p>
      <w:pPr>
        <w:pStyle w:val="14"/>
        <w:widowControl/>
        <w:spacing w:before="75" w:beforeAutospacing="0" w:after="75" w:afterAutospacing="0"/>
        <w:jc w:val="center"/>
        <w:rPr>
          <w:rFonts w:hint="eastAsia" w:ascii="宋体" w:hAnsi="宋体" w:eastAsia="宋体" w:cs="宋体"/>
          <w:b/>
          <w:bCs/>
          <w:color w:val="auto"/>
          <w:kern w:val="2"/>
          <w:sz w:val="32"/>
          <w:szCs w:val="32"/>
          <w:highlight w:val="none"/>
          <w:lang w:eastAsia="zh-CN"/>
        </w:rPr>
      </w:pPr>
      <w:r>
        <w:rPr>
          <w:rStyle w:val="20"/>
          <w:rFonts w:hint="eastAsia" w:ascii="宋体" w:hAnsi="宋体" w:cs="宋体"/>
          <w:color w:val="auto"/>
          <w:sz w:val="30"/>
          <w:szCs w:val="30"/>
          <w:highlight w:val="none"/>
        </w:rPr>
        <w:t>项目名称：</w:t>
      </w:r>
      <w:r>
        <w:rPr>
          <w:rStyle w:val="20"/>
          <w:rFonts w:hint="eastAsia" w:ascii="宋体" w:hAnsi="宋体" w:cs="宋体" w:eastAsiaTheme="minorEastAsia"/>
          <w:color w:val="auto"/>
          <w:sz w:val="30"/>
          <w:szCs w:val="30"/>
          <w:highlight w:val="none"/>
          <w:lang w:eastAsia="zh-CN"/>
        </w:rPr>
        <w:t>12米级公务交通船项目</w:t>
      </w:r>
    </w:p>
    <w:p>
      <w:pPr>
        <w:pStyle w:val="14"/>
        <w:widowControl/>
        <w:spacing w:before="75" w:beforeAutospacing="0" w:after="75" w:afterAutospacing="0"/>
        <w:ind w:firstLine="1807" w:firstLineChars="600"/>
        <w:jc w:val="both"/>
        <w:rPr>
          <w:rStyle w:val="20"/>
          <w:rFonts w:hint="eastAsia" w:ascii="宋体" w:hAnsi="宋体" w:eastAsia="宋体" w:cs="宋体"/>
          <w:color w:val="auto"/>
          <w:sz w:val="30"/>
          <w:szCs w:val="30"/>
          <w:highlight w:val="none"/>
          <w:lang w:eastAsia="zh-CN"/>
        </w:rPr>
      </w:pPr>
      <w:r>
        <w:rPr>
          <w:rStyle w:val="20"/>
          <w:rFonts w:hint="eastAsia" w:ascii="宋体" w:hAnsi="宋体" w:cs="宋体"/>
          <w:color w:val="auto"/>
          <w:sz w:val="30"/>
          <w:szCs w:val="30"/>
          <w:highlight w:val="none"/>
        </w:rPr>
        <w:t>招标编号：</w:t>
      </w:r>
      <w:r>
        <w:rPr>
          <w:rStyle w:val="20"/>
          <w:rFonts w:hint="eastAsia" w:ascii="宋体" w:hAnsi="宋体" w:cs="宋体"/>
          <w:color w:val="auto"/>
          <w:sz w:val="30"/>
          <w:szCs w:val="30"/>
          <w:highlight w:val="none"/>
          <w:lang w:eastAsia="zh-CN"/>
        </w:rPr>
        <w:t>FJSZFND-20240326009</w:t>
      </w:r>
    </w:p>
    <w:p>
      <w:pPr>
        <w:pStyle w:val="14"/>
        <w:widowControl/>
        <w:spacing w:before="75" w:beforeAutospacing="0" w:after="75" w:afterAutospacing="0"/>
        <w:ind w:firstLine="1807" w:firstLineChars="600"/>
        <w:jc w:val="both"/>
        <w:rPr>
          <w:rStyle w:val="20"/>
          <w:rFonts w:ascii="宋体" w:hAnsi="宋体" w:cs="宋体"/>
          <w:color w:val="auto"/>
          <w:sz w:val="30"/>
          <w:szCs w:val="30"/>
          <w:highlight w:val="none"/>
        </w:rPr>
      </w:pPr>
    </w:p>
    <w:p>
      <w:pPr>
        <w:pStyle w:val="14"/>
        <w:widowControl/>
        <w:spacing w:before="75" w:beforeAutospacing="0" w:after="75" w:afterAutospacing="0"/>
        <w:rPr>
          <w:rStyle w:val="20"/>
          <w:rFonts w:ascii="宋体" w:hAnsi="宋体" w:cs="宋体"/>
          <w:color w:val="auto"/>
          <w:sz w:val="30"/>
          <w:szCs w:val="30"/>
          <w:highlight w:val="none"/>
        </w:rPr>
      </w:pPr>
    </w:p>
    <w:p>
      <w:pPr>
        <w:pStyle w:val="14"/>
        <w:widowControl/>
        <w:spacing w:before="75" w:beforeAutospacing="0" w:after="75" w:afterAutospacing="0"/>
        <w:rPr>
          <w:color w:val="auto"/>
          <w:highlight w:val="none"/>
        </w:rPr>
      </w:pPr>
      <w:r>
        <w:rPr>
          <w:rStyle w:val="20"/>
          <w:rFonts w:hint="eastAsia" w:ascii="宋体" w:hAnsi="宋体" w:cs="宋体"/>
          <w:color w:val="auto"/>
          <w:sz w:val="30"/>
          <w:szCs w:val="30"/>
          <w:highlight w:val="none"/>
        </w:rPr>
        <w:t>     </w:t>
      </w:r>
    </w:p>
    <w:p>
      <w:pPr>
        <w:pStyle w:val="14"/>
        <w:widowControl/>
        <w:spacing w:before="75" w:beforeAutospacing="0" w:after="75" w:afterAutospacing="0"/>
        <w:rPr>
          <w:color w:val="auto"/>
          <w:szCs w:val="24"/>
          <w:highlight w:val="none"/>
        </w:rPr>
      </w:pPr>
      <w:r>
        <w:rPr>
          <w:color w:val="auto"/>
          <w:szCs w:val="24"/>
          <w:highlight w:val="none"/>
        </w:rPr>
        <w:t> </w:t>
      </w:r>
    </w:p>
    <w:p>
      <w:pPr>
        <w:pStyle w:val="14"/>
        <w:widowControl/>
        <w:spacing w:before="75" w:beforeAutospacing="0" w:after="75" w:afterAutospacing="0"/>
        <w:rPr>
          <w:color w:val="auto"/>
          <w:szCs w:val="24"/>
          <w:highlight w:val="none"/>
        </w:rPr>
      </w:pPr>
    </w:p>
    <w:p>
      <w:pPr>
        <w:pStyle w:val="14"/>
        <w:widowControl/>
        <w:spacing w:before="75" w:beforeAutospacing="0" w:after="75" w:afterAutospacing="0"/>
        <w:jc w:val="center"/>
        <w:rPr>
          <w:rStyle w:val="20"/>
          <w:rFonts w:ascii="宋体" w:hAnsi="宋体" w:cs="宋体"/>
          <w:color w:val="auto"/>
          <w:sz w:val="28"/>
          <w:highlight w:val="none"/>
        </w:rPr>
      </w:pPr>
      <w:r>
        <w:rPr>
          <w:rStyle w:val="20"/>
          <w:rFonts w:hint="eastAsia" w:ascii="宋体" w:hAnsi="宋体" w:cs="宋体"/>
          <w:color w:val="auto"/>
          <w:sz w:val="27"/>
          <w:szCs w:val="27"/>
          <w:highlight w:val="none"/>
        </w:rPr>
        <w:t>采购人：</w:t>
      </w:r>
      <w:r>
        <w:rPr>
          <w:color w:val="auto"/>
          <w:sz w:val="27"/>
          <w:szCs w:val="27"/>
          <w:highlight w:val="none"/>
        </w:rPr>
        <w:t> </w:t>
      </w:r>
      <w:r>
        <w:rPr>
          <w:rStyle w:val="20"/>
          <w:rFonts w:hint="eastAsia" w:ascii="宋体" w:hAnsi="宋体" w:cs="宋体"/>
          <w:color w:val="auto"/>
          <w:sz w:val="28"/>
          <w:highlight w:val="none"/>
        </w:rPr>
        <w:t>宁德市蓝海旅游发展有限公司</w:t>
      </w:r>
    </w:p>
    <w:p>
      <w:pPr>
        <w:pStyle w:val="14"/>
        <w:widowControl/>
        <w:spacing w:before="75" w:beforeAutospacing="0" w:after="75" w:afterAutospacing="0"/>
        <w:jc w:val="center"/>
        <w:rPr>
          <w:color w:val="auto"/>
          <w:highlight w:val="none"/>
        </w:rPr>
      </w:pPr>
      <w:r>
        <w:rPr>
          <w:rStyle w:val="20"/>
          <w:rFonts w:hint="eastAsia" w:ascii="宋体" w:hAnsi="宋体" w:cs="宋体"/>
          <w:color w:val="auto"/>
          <w:sz w:val="28"/>
          <w:highlight w:val="none"/>
        </w:rPr>
        <w:t>代理机构：福建省中福工程造价咨询有限公司</w:t>
      </w:r>
    </w:p>
    <w:p>
      <w:pPr>
        <w:pStyle w:val="14"/>
        <w:widowControl/>
        <w:spacing w:before="75" w:beforeAutospacing="0" w:after="75" w:afterAutospacing="0" w:line="360" w:lineRule="atLeast"/>
        <w:ind w:right="720"/>
        <w:jc w:val="center"/>
        <w:rPr>
          <w:color w:val="auto"/>
          <w:highlight w:val="none"/>
        </w:rPr>
      </w:pPr>
      <w:r>
        <w:rPr>
          <w:rStyle w:val="20"/>
          <w:rFonts w:hint="eastAsia" w:ascii="宋体" w:hAnsi="宋体" w:cs="宋体"/>
          <w:color w:val="auto"/>
          <w:sz w:val="28"/>
          <w:highlight w:val="none"/>
        </w:rPr>
        <w:t xml:space="preserve"> 202</w:t>
      </w:r>
      <w:r>
        <w:rPr>
          <w:rStyle w:val="20"/>
          <w:rFonts w:hint="eastAsia" w:ascii="宋体" w:hAnsi="宋体" w:cs="宋体"/>
          <w:color w:val="auto"/>
          <w:sz w:val="28"/>
          <w:highlight w:val="none"/>
          <w:lang w:val="en-US" w:eastAsia="zh-CN"/>
        </w:rPr>
        <w:t>4</w:t>
      </w:r>
      <w:r>
        <w:rPr>
          <w:rStyle w:val="20"/>
          <w:rFonts w:hint="eastAsia" w:ascii="宋体" w:hAnsi="宋体" w:cs="宋体"/>
          <w:color w:val="auto"/>
          <w:sz w:val="28"/>
          <w:highlight w:val="none"/>
        </w:rPr>
        <w:t>年</w:t>
      </w:r>
      <w:r>
        <w:rPr>
          <w:rStyle w:val="20"/>
          <w:rFonts w:hint="eastAsia" w:ascii="宋体" w:hAnsi="宋体" w:cs="宋体"/>
          <w:color w:val="auto"/>
          <w:sz w:val="28"/>
          <w:highlight w:val="none"/>
          <w:lang w:val="en-US" w:eastAsia="zh-CN"/>
        </w:rPr>
        <w:t>3</w:t>
      </w:r>
      <w:r>
        <w:rPr>
          <w:rStyle w:val="20"/>
          <w:rFonts w:hint="eastAsia" w:ascii="宋体" w:hAnsi="宋体" w:cs="宋体"/>
          <w:color w:val="auto"/>
          <w:sz w:val="28"/>
          <w:highlight w:val="none"/>
        </w:rPr>
        <w:t>月</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rPr>
          <w:color w:val="auto"/>
          <w:szCs w:val="24"/>
          <w:highlight w:val="none"/>
        </w:rPr>
        <w:sectPr>
          <w:headerReference r:id="rId3" w:type="default"/>
          <w:pgSz w:w="11906" w:h="16838"/>
          <w:pgMar w:top="1440" w:right="1800" w:bottom="1440" w:left="1800" w:header="851" w:footer="992" w:gutter="0"/>
          <w:cols w:space="425" w:num="1"/>
          <w:docGrid w:type="lines" w:linePitch="312" w:charSpace="0"/>
        </w:sectPr>
      </w:pPr>
    </w:p>
    <w:sdt>
      <w:sdtPr>
        <w:rPr>
          <w:rFonts w:ascii="宋体" w:hAnsi="宋体" w:eastAsia="宋体" w:cs="宋体"/>
          <w:kern w:val="2"/>
          <w:sz w:val="21"/>
          <w:szCs w:val="28"/>
          <w:lang w:val="en-US" w:eastAsia="zh-CN" w:bidi="ar-SA"/>
        </w:rPr>
        <w:id w:val="147457614"/>
        <w15:color w:val="DBDBDB"/>
        <w:docPartObj>
          <w:docPartGallery w:val="Table of Contents"/>
          <w:docPartUnique/>
        </w:docPartObj>
      </w:sdtPr>
      <w:sdtEndPr>
        <w:rPr>
          <w:rFonts w:hint="eastAsia" w:ascii="宋体" w:hAnsi="宋体" w:eastAsia="宋体" w:cs="Times New Roman"/>
          <w:b/>
          <w:bCs/>
          <w:color w:val="auto"/>
          <w:kern w:val="44"/>
          <w:sz w:val="48"/>
          <w:szCs w:val="36"/>
          <w:highlight w:val="none"/>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3"/>
            <w:tabs>
              <w:tab w:val="right" w:leader="dot" w:pos="8306"/>
            </w:tabs>
          </w:pPr>
          <w:r>
            <w:rPr>
              <w:color w:val="auto"/>
              <w:sz w:val="36"/>
              <w:szCs w:val="36"/>
              <w:highlight w:val="none"/>
            </w:rPr>
            <w:fldChar w:fldCharType="begin"/>
          </w:r>
          <w:r>
            <w:rPr>
              <w:color w:val="auto"/>
              <w:sz w:val="36"/>
              <w:szCs w:val="36"/>
              <w:highlight w:val="none"/>
            </w:rPr>
            <w:instrText xml:space="preserve">TOC \o "1-3" \h \u </w:instrText>
          </w:r>
          <w:r>
            <w:rPr>
              <w:color w:val="auto"/>
              <w:sz w:val="36"/>
              <w:szCs w:val="36"/>
              <w:highlight w:val="none"/>
            </w:rPr>
            <w:fldChar w:fldCharType="separate"/>
          </w:r>
          <w:r>
            <w:rPr>
              <w:color w:val="auto"/>
              <w:szCs w:val="36"/>
              <w:highlight w:val="none"/>
            </w:rPr>
            <w:fldChar w:fldCharType="begin"/>
          </w:r>
          <w:r>
            <w:rPr>
              <w:szCs w:val="36"/>
              <w:highlight w:val="none"/>
            </w:rPr>
            <w:instrText xml:space="preserve"> HYPERLINK \l _Toc14540 </w:instrText>
          </w:r>
          <w:r>
            <w:rPr>
              <w:szCs w:val="36"/>
              <w:highlight w:val="none"/>
            </w:rPr>
            <w:fldChar w:fldCharType="separate"/>
          </w:r>
          <w:r>
            <w:rPr>
              <w:szCs w:val="36"/>
              <w:highlight w:val="none"/>
            </w:rPr>
            <w:t>第一章   投标邀请</w:t>
          </w:r>
          <w:r>
            <w:tab/>
          </w:r>
          <w:r>
            <w:fldChar w:fldCharType="begin"/>
          </w:r>
          <w:r>
            <w:instrText xml:space="preserve"> PAGEREF _Toc14540 \h </w:instrText>
          </w:r>
          <w:r>
            <w:fldChar w:fldCharType="separate"/>
          </w:r>
          <w:r>
            <w:t>1</w:t>
          </w:r>
          <w:r>
            <w:fldChar w:fldCharType="end"/>
          </w:r>
          <w:r>
            <w:rPr>
              <w:color w:val="auto"/>
              <w:szCs w:val="36"/>
              <w:highlight w:val="none"/>
            </w:rPr>
            <w:fldChar w:fldCharType="end"/>
          </w:r>
        </w:p>
        <w:p>
          <w:pPr>
            <w:pStyle w:val="13"/>
            <w:tabs>
              <w:tab w:val="right" w:leader="dot" w:pos="8306"/>
            </w:tabs>
          </w:pPr>
          <w:r>
            <w:rPr>
              <w:color w:val="auto"/>
              <w:szCs w:val="36"/>
              <w:highlight w:val="none"/>
            </w:rPr>
            <w:fldChar w:fldCharType="begin"/>
          </w:r>
          <w:r>
            <w:rPr>
              <w:szCs w:val="36"/>
              <w:highlight w:val="none"/>
            </w:rPr>
            <w:instrText xml:space="preserve"> HYPERLINK \l _Toc19201 </w:instrText>
          </w:r>
          <w:r>
            <w:rPr>
              <w:szCs w:val="36"/>
              <w:highlight w:val="none"/>
            </w:rPr>
            <w:fldChar w:fldCharType="separate"/>
          </w:r>
          <w:r>
            <w:rPr>
              <w:szCs w:val="36"/>
              <w:highlight w:val="none"/>
            </w:rPr>
            <w:t>第二章   投标人须知前附表</w:t>
          </w:r>
          <w:r>
            <w:tab/>
          </w:r>
          <w:r>
            <w:fldChar w:fldCharType="begin"/>
          </w:r>
          <w:r>
            <w:instrText xml:space="preserve"> PAGEREF _Toc19201 \h </w:instrText>
          </w:r>
          <w:r>
            <w:fldChar w:fldCharType="separate"/>
          </w:r>
          <w:r>
            <w:t>1</w:t>
          </w:r>
          <w:r>
            <w:fldChar w:fldCharType="end"/>
          </w:r>
          <w:r>
            <w:rPr>
              <w:color w:val="auto"/>
              <w:szCs w:val="36"/>
              <w:highlight w:val="none"/>
            </w:rPr>
            <w:fldChar w:fldCharType="end"/>
          </w:r>
        </w:p>
        <w:p>
          <w:pPr>
            <w:pStyle w:val="13"/>
            <w:tabs>
              <w:tab w:val="right" w:leader="dot" w:pos="8306"/>
            </w:tabs>
          </w:pPr>
          <w:r>
            <w:rPr>
              <w:color w:val="auto"/>
              <w:szCs w:val="36"/>
              <w:highlight w:val="none"/>
            </w:rPr>
            <w:fldChar w:fldCharType="begin"/>
          </w:r>
          <w:r>
            <w:rPr>
              <w:szCs w:val="36"/>
              <w:highlight w:val="none"/>
            </w:rPr>
            <w:instrText xml:space="preserve"> HYPERLINK \l _Toc12649 </w:instrText>
          </w:r>
          <w:r>
            <w:rPr>
              <w:szCs w:val="36"/>
              <w:highlight w:val="none"/>
            </w:rPr>
            <w:fldChar w:fldCharType="separate"/>
          </w:r>
          <w:r>
            <w:rPr>
              <w:szCs w:val="36"/>
              <w:highlight w:val="none"/>
            </w:rPr>
            <w:t>第三章   投标人须知</w:t>
          </w:r>
          <w:r>
            <w:tab/>
          </w:r>
          <w:r>
            <w:fldChar w:fldCharType="begin"/>
          </w:r>
          <w:r>
            <w:instrText xml:space="preserve"> PAGEREF _Toc12649 \h </w:instrText>
          </w:r>
          <w:r>
            <w:fldChar w:fldCharType="separate"/>
          </w:r>
          <w:r>
            <w:t>4</w:t>
          </w:r>
          <w:r>
            <w:fldChar w:fldCharType="end"/>
          </w:r>
          <w:r>
            <w:rPr>
              <w:color w:val="auto"/>
              <w:szCs w:val="36"/>
              <w:highlight w:val="none"/>
            </w:rPr>
            <w:fldChar w:fldCharType="end"/>
          </w:r>
        </w:p>
        <w:p>
          <w:pPr>
            <w:pStyle w:val="13"/>
            <w:tabs>
              <w:tab w:val="right" w:leader="dot" w:pos="8306"/>
            </w:tabs>
          </w:pPr>
          <w:r>
            <w:rPr>
              <w:color w:val="auto"/>
              <w:szCs w:val="36"/>
              <w:highlight w:val="none"/>
            </w:rPr>
            <w:fldChar w:fldCharType="begin"/>
          </w:r>
          <w:r>
            <w:rPr>
              <w:szCs w:val="36"/>
              <w:highlight w:val="none"/>
            </w:rPr>
            <w:instrText xml:space="preserve"> HYPERLINK \l _Toc782 </w:instrText>
          </w:r>
          <w:r>
            <w:rPr>
              <w:szCs w:val="36"/>
              <w:highlight w:val="none"/>
            </w:rPr>
            <w:fldChar w:fldCharType="separate"/>
          </w:r>
          <w:r>
            <w:rPr>
              <w:szCs w:val="32"/>
              <w:highlight w:val="none"/>
            </w:rPr>
            <w:t>第四章    资格审查与评标</w:t>
          </w:r>
          <w:r>
            <w:tab/>
          </w:r>
          <w:r>
            <w:fldChar w:fldCharType="begin"/>
          </w:r>
          <w:r>
            <w:instrText xml:space="preserve"> PAGEREF _Toc782 \h </w:instrText>
          </w:r>
          <w:r>
            <w:fldChar w:fldCharType="separate"/>
          </w:r>
          <w:r>
            <w:t>16</w:t>
          </w:r>
          <w:r>
            <w:fldChar w:fldCharType="end"/>
          </w:r>
          <w:r>
            <w:rPr>
              <w:color w:val="auto"/>
              <w:szCs w:val="36"/>
              <w:highlight w:val="none"/>
            </w:rPr>
            <w:fldChar w:fldCharType="end"/>
          </w:r>
        </w:p>
        <w:p>
          <w:pPr>
            <w:pStyle w:val="13"/>
            <w:tabs>
              <w:tab w:val="right" w:leader="dot" w:pos="8306"/>
            </w:tabs>
          </w:pPr>
          <w:r>
            <w:rPr>
              <w:color w:val="auto"/>
              <w:szCs w:val="36"/>
              <w:highlight w:val="none"/>
            </w:rPr>
            <w:fldChar w:fldCharType="begin"/>
          </w:r>
          <w:r>
            <w:rPr>
              <w:szCs w:val="36"/>
              <w:highlight w:val="none"/>
            </w:rPr>
            <w:instrText xml:space="preserve"> HYPERLINK \l _Toc11191 </w:instrText>
          </w:r>
          <w:r>
            <w:rPr>
              <w:szCs w:val="36"/>
              <w:highlight w:val="none"/>
            </w:rPr>
            <w:fldChar w:fldCharType="separate"/>
          </w:r>
          <w:r>
            <w:rPr>
              <w:szCs w:val="32"/>
              <w:highlight w:val="none"/>
            </w:rPr>
            <w:t>第五章   招标内容及要求</w:t>
          </w:r>
          <w:r>
            <w:tab/>
          </w:r>
          <w:r>
            <w:fldChar w:fldCharType="begin"/>
          </w:r>
          <w:r>
            <w:instrText xml:space="preserve"> PAGEREF _Toc11191 \h </w:instrText>
          </w:r>
          <w:r>
            <w:fldChar w:fldCharType="separate"/>
          </w:r>
          <w:r>
            <w:t>29</w:t>
          </w:r>
          <w:r>
            <w:fldChar w:fldCharType="end"/>
          </w:r>
          <w:r>
            <w:rPr>
              <w:color w:val="auto"/>
              <w:szCs w:val="36"/>
              <w:highlight w:val="none"/>
            </w:rPr>
            <w:fldChar w:fldCharType="end"/>
          </w:r>
        </w:p>
        <w:p>
          <w:pPr>
            <w:pStyle w:val="13"/>
            <w:tabs>
              <w:tab w:val="right" w:leader="dot" w:pos="8306"/>
            </w:tabs>
          </w:pPr>
          <w:r>
            <w:rPr>
              <w:color w:val="auto"/>
              <w:szCs w:val="36"/>
              <w:highlight w:val="none"/>
            </w:rPr>
            <w:fldChar w:fldCharType="begin"/>
          </w:r>
          <w:r>
            <w:rPr>
              <w:szCs w:val="36"/>
              <w:highlight w:val="none"/>
            </w:rPr>
            <w:instrText xml:space="preserve"> HYPERLINK \l _Toc5219 </w:instrText>
          </w:r>
          <w:r>
            <w:rPr>
              <w:szCs w:val="36"/>
              <w:highlight w:val="none"/>
            </w:rPr>
            <w:fldChar w:fldCharType="separate"/>
          </w:r>
          <w:r>
            <w:rPr>
              <w:szCs w:val="32"/>
              <w:highlight w:val="none"/>
            </w:rPr>
            <w:t>第六章   采购合同（参考文本）</w:t>
          </w:r>
          <w:r>
            <w:tab/>
          </w:r>
          <w:r>
            <w:fldChar w:fldCharType="begin"/>
          </w:r>
          <w:r>
            <w:instrText xml:space="preserve"> PAGEREF _Toc5219 \h </w:instrText>
          </w:r>
          <w:r>
            <w:fldChar w:fldCharType="separate"/>
          </w:r>
          <w:r>
            <w:t>42</w:t>
          </w:r>
          <w:r>
            <w:fldChar w:fldCharType="end"/>
          </w:r>
          <w:r>
            <w:rPr>
              <w:color w:val="auto"/>
              <w:szCs w:val="36"/>
              <w:highlight w:val="none"/>
            </w:rPr>
            <w:fldChar w:fldCharType="end"/>
          </w:r>
        </w:p>
        <w:p>
          <w:pPr>
            <w:pStyle w:val="13"/>
            <w:tabs>
              <w:tab w:val="right" w:leader="dot" w:pos="8306"/>
            </w:tabs>
          </w:pPr>
          <w:r>
            <w:rPr>
              <w:color w:val="auto"/>
              <w:szCs w:val="36"/>
              <w:highlight w:val="none"/>
            </w:rPr>
            <w:fldChar w:fldCharType="begin"/>
          </w:r>
          <w:r>
            <w:rPr>
              <w:szCs w:val="36"/>
              <w:highlight w:val="none"/>
            </w:rPr>
            <w:instrText xml:space="preserve"> HYPERLINK \l _Toc16408 </w:instrText>
          </w:r>
          <w:r>
            <w:rPr>
              <w:szCs w:val="36"/>
              <w:highlight w:val="none"/>
            </w:rPr>
            <w:fldChar w:fldCharType="separate"/>
          </w:r>
          <w:r>
            <w:rPr>
              <w:szCs w:val="32"/>
              <w:highlight w:val="none"/>
            </w:rPr>
            <w:t>第七章   投标文件格式</w:t>
          </w:r>
          <w:r>
            <w:tab/>
          </w:r>
          <w:r>
            <w:fldChar w:fldCharType="begin"/>
          </w:r>
          <w:r>
            <w:instrText xml:space="preserve"> PAGEREF _Toc16408 \h </w:instrText>
          </w:r>
          <w:r>
            <w:fldChar w:fldCharType="separate"/>
          </w:r>
          <w:r>
            <w:t>47</w:t>
          </w:r>
          <w:r>
            <w:fldChar w:fldCharType="end"/>
          </w:r>
          <w:r>
            <w:rPr>
              <w:color w:val="auto"/>
              <w:szCs w:val="36"/>
              <w:highlight w:val="none"/>
            </w:rPr>
            <w:fldChar w:fldCharType="end"/>
          </w:r>
        </w:p>
        <w:p>
          <w:pPr>
            <w:pStyle w:val="3"/>
            <w:jc w:val="center"/>
            <w:rPr>
              <w:color w:val="auto"/>
              <w:sz w:val="36"/>
              <w:szCs w:val="36"/>
              <w:highlight w:val="none"/>
            </w:rPr>
            <w:sectPr>
              <w:footerReference r:id="rId4" w:type="default"/>
              <w:pgSz w:w="11906" w:h="16838"/>
              <w:pgMar w:top="1440" w:right="1800" w:bottom="1440" w:left="1800" w:header="851" w:footer="992" w:gutter="0"/>
              <w:pgNumType w:start="1"/>
              <w:cols w:space="425" w:num="1"/>
              <w:docGrid w:type="lines" w:linePitch="312" w:charSpace="0"/>
            </w:sectPr>
          </w:pPr>
          <w:r>
            <w:rPr>
              <w:color w:val="auto"/>
              <w:szCs w:val="36"/>
              <w:highlight w:val="none"/>
            </w:rPr>
            <w:fldChar w:fldCharType="end"/>
          </w:r>
        </w:p>
      </w:sdtContent>
    </w:sdt>
    <w:p>
      <w:pPr>
        <w:pStyle w:val="3"/>
        <w:jc w:val="center"/>
        <w:rPr>
          <w:rFonts w:hint="default"/>
          <w:color w:val="auto"/>
          <w:sz w:val="36"/>
          <w:szCs w:val="36"/>
          <w:highlight w:val="none"/>
        </w:rPr>
      </w:pPr>
      <w:bookmarkStart w:id="0" w:name="_Toc14540"/>
      <w:r>
        <w:rPr>
          <w:color w:val="auto"/>
          <w:sz w:val="36"/>
          <w:szCs w:val="36"/>
          <w:highlight w:val="none"/>
        </w:rPr>
        <w:t>第一章   投标邀请</w:t>
      </w:r>
      <w:bookmarkEnd w:id="0"/>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采用</w:t>
      </w:r>
      <w:r>
        <w:rPr>
          <w:rFonts w:hint="eastAsia" w:ascii="宋体" w:hAnsi="宋体" w:cs="宋体"/>
          <w:color w:val="auto"/>
          <w:szCs w:val="24"/>
          <w:highlight w:val="none"/>
          <w:u w:val="single"/>
        </w:rPr>
        <w:t>公开招标方式</w:t>
      </w:r>
      <w:r>
        <w:rPr>
          <w:rFonts w:hint="eastAsia" w:ascii="宋体" w:hAnsi="宋体" w:cs="宋体"/>
          <w:color w:val="auto"/>
          <w:szCs w:val="24"/>
          <w:highlight w:val="none"/>
        </w:rPr>
        <w:t>组织</w:t>
      </w:r>
      <w:r>
        <w:rPr>
          <w:rFonts w:hint="eastAsia" w:ascii="宋体" w:hAnsi="宋体" w:cs="宋体"/>
          <w:color w:val="auto"/>
          <w:szCs w:val="24"/>
          <w:highlight w:val="none"/>
          <w:u w:val="single"/>
          <w:lang w:eastAsia="zh-CN"/>
        </w:rPr>
        <w:t>12米级公务交通船项目</w:t>
      </w:r>
      <w:r>
        <w:rPr>
          <w:rFonts w:hint="eastAsia" w:ascii="宋体" w:hAnsi="宋体" w:cs="宋体"/>
          <w:color w:val="auto"/>
          <w:szCs w:val="24"/>
          <w:highlight w:val="none"/>
        </w:rPr>
        <w:t>货物采购项目（以下简称：“本项目”）的政府采购活动，</w:t>
      </w:r>
      <w:r>
        <w:rPr>
          <w:rFonts w:hint="eastAsia" w:ascii="宋体" w:hAnsi="宋体" w:cs="宋体"/>
          <w:color w:val="auto"/>
          <w:szCs w:val="24"/>
          <w:highlight w:val="none"/>
          <w:u w:val="single"/>
        </w:rPr>
        <w:t>现邀请</w:t>
      </w:r>
      <w:r>
        <w:rPr>
          <w:rFonts w:hint="eastAsia" w:ascii="宋体" w:hAnsi="宋体" w:cs="宋体"/>
          <w:color w:val="auto"/>
          <w:szCs w:val="24"/>
          <w:highlight w:val="none"/>
          <w:u w:val="single"/>
          <w:lang w:eastAsia="zh-CN"/>
        </w:rPr>
        <w:t>全国</w:t>
      </w:r>
      <w:bookmarkStart w:id="21" w:name="_GoBack"/>
      <w:bookmarkEnd w:id="21"/>
      <w:r>
        <w:rPr>
          <w:rFonts w:hint="eastAsia" w:ascii="宋体" w:hAnsi="宋体" w:cs="宋体"/>
          <w:color w:val="auto"/>
          <w:szCs w:val="24"/>
          <w:highlight w:val="none"/>
          <w:u w:val="single"/>
        </w:rPr>
        <w:t>供应商参加投标。</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1、招标编号：</w:t>
      </w:r>
      <w:r>
        <w:rPr>
          <w:rFonts w:hint="eastAsia" w:ascii="宋体" w:hAnsi="宋体" w:cs="宋体"/>
          <w:color w:val="auto"/>
          <w:szCs w:val="24"/>
          <w:highlight w:val="none"/>
          <w:u w:val="single"/>
          <w:lang w:eastAsia="zh-CN"/>
        </w:rPr>
        <w:t>FJSZFND-20240326009</w:t>
      </w:r>
      <w:r>
        <w:rPr>
          <w:rFonts w:hint="eastAsia" w:ascii="宋体" w:hAnsi="宋体" w:cs="宋体"/>
          <w:color w:val="auto"/>
          <w:szCs w:val="24"/>
          <w:highlight w:val="none"/>
        </w:rPr>
        <w:t>。</w:t>
      </w:r>
    </w:p>
    <w:p>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2、预算金额：详见《采购标的一览表》。</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3、招标内容及要求：详见《采购标的一览表》及招标文件第五章。</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4、需要落实的政府采购政策：1.进口产品：不适用于（合同包1）。2.节能产品，不适用于（合同包1）。3.环境标志产品，不适用于（合同包1）。4.小型、微型企业，</w:t>
      </w:r>
      <w:r>
        <w:rPr>
          <w:rFonts w:hint="eastAsia" w:ascii="宋体" w:hAnsi="宋体" w:cs="宋体"/>
          <w:color w:val="auto"/>
          <w:szCs w:val="24"/>
          <w:highlight w:val="none"/>
          <w:lang w:val="en-US" w:eastAsia="zh-CN"/>
        </w:rPr>
        <w:t xml:space="preserve">  </w:t>
      </w:r>
      <w:r>
        <w:rPr>
          <w:rFonts w:hint="eastAsia" w:ascii="宋体" w:hAnsi="宋体" w:cs="宋体"/>
          <w:color w:val="auto"/>
          <w:szCs w:val="24"/>
          <w:highlight w:val="none"/>
        </w:rPr>
        <w:t>适用于（合同包1）。5.监狱企业，适用于（合同包1）。6.残疾人就业政府采购政策，适用于（合同包1）。7.信用记录，适用于（合同包1），按照下列规定执行：（1）投标人针对“信用记录查询结果”未提供该证明材料的视为投标文件无效。（2）查询结果的审查：①由资格审查小组通过“信用中国”网站（www.creditchina.gov.cn）、中国政府采购网（www.ccgp.gov.cn）查询并打印投标人信用记录（以下简称：“资格审查小组的查询结果”）。若查询结果存在投标人应被拒绝参与政府采购活动相关信息的，其资格审查不合格。②因上述网站原因导致资格审查小组无法查询投标人信用记录的（资格审查小组应将通过上述网站查询投标人信用记录时的原始页面打印后随采购文件一并存档），视为查询结果未存在投标人应被拒绝参与政府采购活动相关的信息。③若文件有矛盾，以此为准。其他政策：详见招标文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5、投标人的资格要求</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5.1法定条件：符合政府采购法第二十二条第一款规定的条件。</w:t>
      </w:r>
    </w:p>
    <w:p>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5.2特定条件：/</w:t>
      </w:r>
    </w:p>
    <w:p>
      <w:pPr>
        <w:pStyle w:val="14"/>
        <w:widowControl/>
        <w:spacing w:before="75" w:beforeAutospacing="0" w:after="75" w:afterAutospacing="0"/>
        <w:ind w:firstLine="480"/>
        <w:rPr>
          <w:rFonts w:ascii="宋体" w:hAnsi="宋体" w:cs="宋体"/>
          <w:color w:val="FF0000"/>
          <w:szCs w:val="24"/>
          <w:highlight w:val="none"/>
        </w:rPr>
      </w:pPr>
      <w:r>
        <w:rPr>
          <w:rFonts w:hint="eastAsia" w:ascii="宋体" w:hAnsi="宋体" w:cs="宋体"/>
          <w:color w:val="FF0000"/>
          <w:szCs w:val="24"/>
          <w:highlight w:val="none"/>
        </w:rPr>
        <w:t>5.3是否接受联合体投标：</w:t>
      </w:r>
      <w:r>
        <w:rPr>
          <w:rFonts w:hint="eastAsia" w:ascii="宋体" w:hAnsi="宋体" w:cs="宋体"/>
          <w:color w:val="FF0000"/>
          <w:szCs w:val="24"/>
          <w:highlight w:val="none"/>
          <w:lang w:val="en-US" w:eastAsia="zh-CN"/>
        </w:rPr>
        <w:t>不</w:t>
      </w:r>
      <w:r>
        <w:rPr>
          <w:rFonts w:hint="eastAsia" w:ascii="宋体" w:hAnsi="宋体" w:cs="宋体"/>
          <w:color w:val="FF0000"/>
          <w:szCs w:val="24"/>
          <w:highlight w:val="none"/>
        </w:rPr>
        <w:t>接受。</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※根据上述资格要求，投标文件中应提交的“投标人的资格及资信证明文件”详见招标文件第四章。</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6、报名</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6.1报名期限：详见招标公告或更正公告（若有），若不一致，以更正公告（若有）为准。</w:t>
      </w:r>
    </w:p>
    <w:p>
      <w:pPr>
        <w:pStyle w:val="14"/>
        <w:widowControl/>
        <w:spacing w:before="75" w:beforeAutospacing="0" w:after="75" w:afterAutospacing="0"/>
        <w:ind w:firstLine="480"/>
        <w:rPr>
          <w:rStyle w:val="20"/>
          <w:rFonts w:ascii="宋体" w:hAnsi="宋体" w:cs="宋体"/>
          <w:color w:val="auto"/>
          <w:szCs w:val="24"/>
          <w:highlight w:val="none"/>
        </w:rPr>
      </w:pPr>
      <w:r>
        <w:rPr>
          <w:rFonts w:hint="eastAsia" w:ascii="宋体" w:hAnsi="宋体" w:cs="宋体"/>
          <w:color w:val="auto"/>
          <w:szCs w:val="24"/>
          <w:highlight w:val="none"/>
        </w:rPr>
        <w:t>6.2</w:t>
      </w:r>
      <w:r>
        <w:rPr>
          <w:rStyle w:val="20"/>
          <w:rFonts w:hint="eastAsia" w:ascii="宋体" w:hAnsi="宋体" w:cs="宋体"/>
          <w:color w:val="auto"/>
          <w:szCs w:val="24"/>
          <w:highlight w:val="none"/>
        </w:rPr>
        <w:t>（1）邮件报名：按福建省中福工程造价咨询有限公司提供的开户名、开户行、账号，电汇或转账相应的金额到其账户，同时将汇款底单、填写完整的《采购文件购买登记表》及营业执照复印件（所有复印件必须加盖单位鲜章）的报名材料扫描件以邮件的形式发送到其邮</w:t>
      </w:r>
      <w:r>
        <w:rPr>
          <w:rFonts w:hint="eastAsia" w:ascii="宋体" w:hAnsi="宋体" w:cs="宋体"/>
          <w:b/>
          <w:bCs/>
          <w:color w:val="auto"/>
          <w:szCs w:val="24"/>
          <w:highlight w:val="none"/>
        </w:rPr>
        <w:t>箱fjszfnd@163.com，并电</w:t>
      </w:r>
      <w:r>
        <w:rPr>
          <w:rStyle w:val="20"/>
          <w:rFonts w:hint="eastAsia" w:ascii="宋体" w:hAnsi="宋体" w:cs="宋体"/>
          <w:color w:val="auto"/>
          <w:szCs w:val="24"/>
          <w:highlight w:val="none"/>
        </w:rPr>
        <w:t>话确认后受理。招标文件售价及要求：招标文件(纸质版或电子版)售价为</w:t>
      </w:r>
      <w:r>
        <w:rPr>
          <w:rFonts w:hint="eastAsia" w:ascii="宋体" w:hAnsi="宋体" w:cs="宋体"/>
          <w:b/>
          <w:bCs/>
          <w:color w:val="auto"/>
          <w:szCs w:val="24"/>
          <w:highlight w:val="none"/>
        </w:rPr>
        <w:t>200元</w:t>
      </w:r>
      <w:r>
        <w:rPr>
          <w:rStyle w:val="20"/>
          <w:rFonts w:hint="eastAsia" w:ascii="宋体" w:hAnsi="宋体" w:cs="宋体"/>
          <w:color w:val="auto"/>
          <w:szCs w:val="24"/>
          <w:highlight w:val="none"/>
        </w:rPr>
        <w:t>人民币。</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7、招标文件的获取</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7.1招标文件提供期限：详见招标公告或更正公告（若有），若不一致，以更正公告（若有）为准。</w:t>
      </w:r>
    </w:p>
    <w:p>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7.2获取地点及方式</w:t>
      </w:r>
    </w:p>
    <w:p>
      <w:pPr>
        <w:widowControl/>
        <w:spacing w:before="75" w:after="75" w:line="435" w:lineRule="atLeast"/>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7.2.1获取地点：</w:t>
      </w:r>
      <w:r>
        <w:rPr>
          <w:rFonts w:hint="eastAsia" w:ascii="宋体" w:hAnsi="宋体"/>
          <w:bCs/>
          <w:color w:val="auto"/>
          <w:kern w:val="0"/>
          <w:sz w:val="24"/>
          <w:szCs w:val="24"/>
          <w:highlight w:val="none"/>
          <w:u w:val="single"/>
        </w:rPr>
        <w:t>宁德市东侨经济开发区闽东东路32号现代传媒港项目1号楼806室</w:t>
      </w:r>
      <w:r>
        <w:rPr>
          <w:rFonts w:hint="eastAsia" w:ascii="宋体" w:hAnsi="宋体"/>
          <w:color w:val="auto"/>
          <w:kern w:val="0"/>
          <w:sz w:val="24"/>
          <w:szCs w:val="24"/>
          <w:highlight w:val="none"/>
        </w:rPr>
        <w:t>；</w:t>
      </w:r>
    </w:p>
    <w:p>
      <w:pPr>
        <w:widowControl/>
        <w:spacing w:before="75" w:after="75" w:line="435" w:lineRule="atLeast"/>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7.2.2获取方式：线下购买或邮寄；</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7.3、招标文件售价：200元。</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8、投标截止</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8.1投标截止时间：详见招标公告或更正公告（若有），若不一致，以更正公告（若有）为准。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8.2投标人应在投标截止时间前将</w:t>
      </w:r>
      <w:r>
        <w:rPr>
          <w:rStyle w:val="20"/>
          <w:rFonts w:hint="eastAsia" w:ascii="宋体" w:hAnsi="宋体" w:cs="宋体"/>
          <w:color w:val="auto"/>
          <w:szCs w:val="24"/>
          <w:highlight w:val="none"/>
        </w:rPr>
        <w:t>密封的纸质投标文件</w:t>
      </w:r>
      <w:r>
        <w:rPr>
          <w:rFonts w:hint="eastAsia" w:ascii="宋体" w:hAnsi="宋体" w:cs="宋体"/>
          <w:color w:val="auto"/>
          <w:szCs w:val="24"/>
          <w:highlight w:val="none"/>
        </w:rPr>
        <w:t>送达招标文件第一章第9条载明的地点，否则</w:t>
      </w:r>
      <w:r>
        <w:rPr>
          <w:rStyle w:val="20"/>
          <w:rFonts w:hint="eastAsia" w:ascii="宋体" w:hAnsi="宋体" w:cs="宋体"/>
          <w:color w:val="auto"/>
          <w:szCs w:val="24"/>
          <w:highlight w:val="none"/>
        </w:rPr>
        <w:t>投标将被拒绝。</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9、开标时间及地点：详见招标公告或更正公告（若有），若不一致，以更正公告（若有）为准。</w:t>
      </w:r>
      <w:r>
        <w:rPr>
          <w:rStyle w:val="20"/>
          <w:rFonts w:hint="eastAsia" w:ascii="宋体" w:hAnsi="宋体" w:cs="宋体"/>
          <w:color w:val="auto"/>
          <w:szCs w:val="24"/>
          <w:highlight w:val="none"/>
        </w:rPr>
        <w:t> </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10、公告期限</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10.1招标公告的公告期限：自信息发布媒体最先发布公告之日起</w:t>
      </w:r>
      <w:r>
        <w:rPr>
          <w:rFonts w:hint="eastAsia" w:ascii="Times New Roman" w:hAnsi="Times New Roman"/>
          <w:color w:val="auto"/>
          <w:szCs w:val="24"/>
          <w:highlight w:val="none"/>
          <w:lang w:val="en-US" w:eastAsia="zh-CN"/>
        </w:rPr>
        <w:t>5个工作</w:t>
      </w:r>
      <w:r>
        <w:rPr>
          <w:rFonts w:hint="eastAsia" w:ascii="宋体" w:hAnsi="宋体" w:cs="宋体"/>
          <w:color w:val="auto"/>
          <w:szCs w:val="24"/>
          <w:highlight w:val="none"/>
        </w:rPr>
        <w:t>日。</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10.2招标文件公告期限：招标文件随同招标公告一并发布，其公告期限与本章第</w:t>
      </w:r>
      <w:r>
        <w:rPr>
          <w:rFonts w:ascii="Times New Roman" w:hAnsi="Times New Roman"/>
          <w:color w:val="auto"/>
          <w:szCs w:val="24"/>
          <w:highlight w:val="none"/>
        </w:rPr>
        <w:t>1</w:t>
      </w:r>
      <w:r>
        <w:rPr>
          <w:rFonts w:hint="eastAsia" w:ascii="Times New Roman" w:hAnsi="Times New Roman"/>
          <w:color w:val="auto"/>
          <w:szCs w:val="24"/>
          <w:highlight w:val="none"/>
        </w:rPr>
        <w:t>0</w:t>
      </w:r>
      <w:r>
        <w:rPr>
          <w:rFonts w:ascii="Times New Roman" w:hAnsi="Times New Roman"/>
          <w:color w:val="auto"/>
          <w:szCs w:val="24"/>
          <w:highlight w:val="none"/>
        </w:rPr>
        <w:t>.1</w:t>
      </w:r>
      <w:r>
        <w:rPr>
          <w:rFonts w:hint="eastAsia" w:ascii="宋体" w:hAnsi="宋体" w:cs="宋体"/>
          <w:color w:val="auto"/>
          <w:szCs w:val="24"/>
          <w:highlight w:val="none"/>
        </w:rPr>
        <w:t>条载明的期限保持一致。</w:t>
      </w:r>
    </w:p>
    <w:p>
      <w:pPr>
        <w:widowControl/>
        <w:spacing w:before="75" w:after="75" w:line="435" w:lineRule="atLeast"/>
        <w:jc w:val="left"/>
        <w:rPr>
          <w:rFonts w:cs="Times New Roman"/>
          <w:color w:val="auto"/>
          <w:kern w:val="0"/>
          <w:sz w:val="24"/>
          <w:szCs w:val="24"/>
          <w:highlight w:val="none"/>
          <w:u w:val="single"/>
        </w:rPr>
      </w:pPr>
      <w:r>
        <w:rPr>
          <w:rFonts w:hint="eastAsia" w:ascii="宋体" w:hAnsi="宋体"/>
          <w:color w:val="auto"/>
          <w:kern w:val="0"/>
          <w:sz w:val="24"/>
          <w:szCs w:val="24"/>
          <w:highlight w:val="none"/>
        </w:rPr>
        <w:tab/>
      </w:r>
      <w:r>
        <w:rPr>
          <w:rFonts w:hint="eastAsia" w:ascii="宋体" w:hAnsi="宋体"/>
          <w:color w:val="auto"/>
          <w:kern w:val="0"/>
          <w:sz w:val="24"/>
          <w:szCs w:val="24"/>
          <w:highlight w:val="none"/>
        </w:rPr>
        <w:t>11.采购人：</w:t>
      </w:r>
      <w:r>
        <w:rPr>
          <w:rFonts w:hint="eastAsia" w:ascii="宋体" w:hAnsi="宋体"/>
          <w:color w:val="auto"/>
          <w:kern w:val="0"/>
          <w:sz w:val="24"/>
          <w:szCs w:val="24"/>
          <w:highlight w:val="none"/>
          <w:u w:val="single"/>
        </w:rPr>
        <w:t>宁德市蓝海旅游发展有限公司</w:t>
      </w:r>
    </w:p>
    <w:p>
      <w:pPr>
        <w:widowControl/>
        <w:spacing w:before="75" w:after="75" w:line="435" w:lineRule="atLeast"/>
        <w:ind w:firstLine="480"/>
        <w:jc w:val="left"/>
        <w:rPr>
          <w:rFonts w:cs="Times New Roman"/>
          <w:color w:val="auto"/>
          <w:kern w:val="0"/>
          <w:sz w:val="24"/>
          <w:szCs w:val="24"/>
          <w:highlight w:val="none"/>
          <w:u w:val="single"/>
        </w:rPr>
      </w:pPr>
      <w:r>
        <w:rPr>
          <w:rFonts w:hint="eastAsia" w:ascii="宋体" w:hAnsi="宋体"/>
          <w:color w:val="auto"/>
          <w:kern w:val="0"/>
          <w:sz w:val="24"/>
          <w:szCs w:val="24"/>
          <w:highlight w:val="none"/>
        </w:rPr>
        <w:t>地  址：</w:t>
      </w:r>
      <w:r>
        <w:rPr>
          <w:rFonts w:hint="eastAsia" w:ascii="宋体" w:hAnsi="宋体"/>
          <w:color w:val="auto"/>
          <w:kern w:val="0"/>
          <w:sz w:val="24"/>
          <w:szCs w:val="24"/>
          <w:highlight w:val="none"/>
          <w:u w:val="single"/>
        </w:rPr>
        <w:t>福建省宁德市东侨经济开发区金马北路19号</w:t>
      </w:r>
    </w:p>
    <w:p>
      <w:pPr>
        <w:widowControl/>
        <w:spacing w:before="75" w:after="75" w:line="435" w:lineRule="atLeast"/>
        <w:ind w:firstLine="480"/>
        <w:jc w:val="left"/>
        <w:rPr>
          <w:rFonts w:ascii="宋体" w:hAnsi="宋体"/>
          <w:color w:val="auto"/>
          <w:kern w:val="0"/>
          <w:sz w:val="24"/>
          <w:szCs w:val="24"/>
          <w:highlight w:val="none"/>
          <w:u w:val="single"/>
        </w:rPr>
      </w:pPr>
      <w:r>
        <w:rPr>
          <w:rFonts w:hint="eastAsia" w:ascii="宋体" w:hAnsi="宋体"/>
          <w:color w:val="auto"/>
          <w:kern w:val="0"/>
          <w:sz w:val="24"/>
          <w:szCs w:val="24"/>
          <w:highlight w:val="none"/>
        </w:rPr>
        <w:t>联系人：</w:t>
      </w:r>
      <w:r>
        <w:rPr>
          <w:rFonts w:hint="eastAsia" w:ascii="宋体" w:hAnsi="宋体"/>
          <w:color w:val="auto"/>
          <w:kern w:val="0"/>
          <w:sz w:val="24"/>
          <w:szCs w:val="24"/>
          <w:highlight w:val="none"/>
          <w:u w:val="single"/>
        </w:rPr>
        <w:t>陈先生</w:t>
      </w:r>
    </w:p>
    <w:p>
      <w:pPr>
        <w:widowControl/>
        <w:spacing w:before="75" w:after="75" w:line="435" w:lineRule="atLeast"/>
        <w:ind w:firstLine="480"/>
        <w:jc w:val="left"/>
        <w:rPr>
          <w:rFonts w:ascii="宋体" w:hAnsi="宋体"/>
          <w:color w:val="auto"/>
          <w:kern w:val="0"/>
          <w:sz w:val="24"/>
          <w:szCs w:val="24"/>
          <w:highlight w:val="none"/>
          <w:u w:val="single"/>
        </w:rPr>
      </w:pPr>
      <w:r>
        <w:rPr>
          <w:rFonts w:hint="eastAsia" w:ascii="宋体" w:hAnsi="宋体"/>
          <w:color w:val="auto"/>
          <w:kern w:val="0"/>
          <w:sz w:val="24"/>
          <w:szCs w:val="24"/>
          <w:highlight w:val="none"/>
        </w:rPr>
        <w:t>联系方法：</w:t>
      </w:r>
      <w:r>
        <w:rPr>
          <w:rFonts w:hint="eastAsia" w:ascii="宋体" w:hAnsi="宋体"/>
          <w:color w:val="auto"/>
          <w:kern w:val="0"/>
          <w:sz w:val="24"/>
          <w:szCs w:val="24"/>
          <w:highlight w:val="none"/>
          <w:u w:val="single"/>
        </w:rPr>
        <w:t xml:space="preserve"> 0593-2098933</w:t>
      </w:r>
    </w:p>
    <w:p>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招标代理机构： </w:t>
      </w:r>
      <w:r>
        <w:rPr>
          <w:rFonts w:hint="eastAsia" w:ascii="宋体" w:hAnsi="宋体"/>
          <w:color w:val="auto"/>
          <w:kern w:val="0"/>
          <w:sz w:val="24"/>
          <w:szCs w:val="24"/>
          <w:highlight w:val="none"/>
          <w:u w:val="single"/>
        </w:rPr>
        <w:t xml:space="preserve">福建省中福工程造价咨询有限公司 </w:t>
      </w:r>
    </w:p>
    <w:p>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地  址： </w:t>
      </w:r>
      <w:r>
        <w:rPr>
          <w:rFonts w:hint="eastAsia" w:ascii="宋体" w:hAnsi="宋体"/>
          <w:color w:val="auto"/>
          <w:kern w:val="0"/>
          <w:sz w:val="24"/>
          <w:szCs w:val="24"/>
          <w:highlight w:val="none"/>
          <w:lang w:val="en-US" w:eastAsia="zh-CN"/>
        </w:rPr>
        <w:t>福建省福州市晋安区福新中路89号时代广场603室</w:t>
      </w:r>
      <w:r>
        <w:rPr>
          <w:rFonts w:hint="eastAsia" w:ascii="宋体" w:hAnsi="宋体"/>
          <w:color w:val="auto"/>
          <w:kern w:val="0"/>
          <w:sz w:val="24"/>
          <w:szCs w:val="24"/>
          <w:highlight w:val="none"/>
        </w:rPr>
        <w:t xml:space="preserve"> </w:t>
      </w:r>
      <w:r>
        <w:rPr>
          <w:rFonts w:hint="eastAsia" w:ascii="宋体" w:hAnsi="宋体"/>
          <w:color w:val="auto"/>
          <w:kern w:val="0"/>
          <w:sz w:val="24"/>
          <w:szCs w:val="24"/>
          <w:highlight w:val="none"/>
        </w:rPr>
        <w:tab/>
      </w:r>
    </w:p>
    <w:p>
      <w:pPr>
        <w:widowControl/>
        <w:spacing w:before="75" w:after="75" w:line="435" w:lineRule="atLeast"/>
        <w:ind w:firstLine="480"/>
        <w:jc w:val="left"/>
        <w:rPr>
          <w:rFonts w:ascii="宋体" w:hAnsi="宋体"/>
          <w:color w:val="auto"/>
          <w:kern w:val="0"/>
          <w:sz w:val="24"/>
          <w:szCs w:val="24"/>
          <w:highlight w:val="none"/>
          <w:u w:val="single"/>
        </w:rPr>
      </w:pPr>
      <w:r>
        <w:rPr>
          <w:rFonts w:hint="eastAsia" w:ascii="宋体" w:hAnsi="宋体"/>
          <w:color w:val="auto"/>
          <w:kern w:val="0"/>
          <w:sz w:val="24"/>
          <w:szCs w:val="24"/>
          <w:highlight w:val="none"/>
        </w:rPr>
        <w:t>联系人：</w:t>
      </w:r>
      <w:r>
        <w:rPr>
          <w:rFonts w:hint="eastAsia" w:ascii="宋体" w:hAnsi="宋体"/>
          <w:color w:val="auto"/>
          <w:kern w:val="0"/>
          <w:sz w:val="24"/>
          <w:szCs w:val="24"/>
          <w:highlight w:val="none"/>
          <w:u w:val="single"/>
        </w:rPr>
        <w:t>小</w:t>
      </w:r>
      <w:r>
        <w:rPr>
          <w:rFonts w:hint="eastAsia" w:ascii="宋体" w:hAnsi="宋体"/>
          <w:color w:val="auto"/>
          <w:kern w:val="0"/>
          <w:sz w:val="24"/>
          <w:szCs w:val="24"/>
          <w:highlight w:val="none"/>
          <w:u w:val="single"/>
          <w:lang w:val="en-US" w:eastAsia="zh-CN"/>
        </w:rPr>
        <w:t>颜</w:t>
      </w:r>
      <w:r>
        <w:rPr>
          <w:rFonts w:hint="eastAsia" w:ascii="宋体" w:hAnsi="宋体"/>
          <w:color w:val="auto"/>
          <w:kern w:val="0"/>
          <w:sz w:val="24"/>
          <w:szCs w:val="24"/>
          <w:highlight w:val="none"/>
          <w:u w:val="single"/>
        </w:rPr>
        <w:t xml:space="preserve"> </w:t>
      </w:r>
      <w:r>
        <w:rPr>
          <w:rFonts w:hint="eastAsia" w:ascii="宋体" w:hAnsi="宋体"/>
          <w:color w:val="auto"/>
          <w:kern w:val="0"/>
          <w:sz w:val="24"/>
          <w:szCs w:val="24"/>
          <w:highlight w:val="none"/>
        </w:rPr>
        <w:t xml:space="preserve">    联系电话：</w:t>
      </w:r>
      <w:r>
        <w:rPr>
          <w:rFonts w:hint="eastAsia" w:ascii="宋体" w:hAnsi="宋体"/>
          <w:color w:val="auto"/>
          <w:kern w:val="0"/>
          <w:sz w:val="24"/>
          <w:szCs w:val="24"/>
          <w:highlight w:val="none"/>
          <w:u w:val="single"/>
        </w:rPr>
        <w:t>0593－2826489</w:t>
      </w:r>
      <w:r>
        <w:rPr>
          <w:rFonts w:hint="eastAsia" w:ascii="宋体" w:hAnsi="宋体"/>
          <w:color w:val="auto"/>
          <w:kern w:val="0"/>
          <w:sz w:val="24"/>
          <w:szCs w:val="24"/>
          <w:highlight w:val="none"/>
        </w:rPr>
        <w:t xml:space="preserve">  电子信箱：</w:t>
      </w:r>
      <w:r>
        <w:rPr>
          <w:rFonts w:hint="eastAsia" w:ascii="宋体" w:hAnsi="宋体"/>
          <w:color w:val="auto"/>
          <w:kern w:val="0"/>
          <w:sz w:val="24"/>
          <w:szCs w:val="24"/>
          <w:highlight w:val="none"/>
          <w:u w:val="single"/>
        </w:rPr>
        <w:t>fjszfnd@163.com</w:t>
      </w:r>
    </w:p>
    <w:p>
      <w:pPr>
        <w:pStyle w:val="14"/>
        <w:widowControl/>
        <w:spacing w:before="75" w:beforeAutospacing="0" w:after="75" w:afterAutospacing="0"/>
        <w:rPr>
          <w:color w:val="auto"/>
          <w:szCs w:val="24"/>
          <w:highlight w:val="none"/>
        </w:rPr>
      </w:pPr>
      <w:r>
        <w:rPr>
          <w:color w:val="auto"/>
          <w:szCs w:val="24"/>
          <w:highlight w:val="none"/>
        </w:rPr>
        <w:t> </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附1：账户信息</w:t>
      </w:r>
    </w:p>
    <w:tbl>
      <w:tblPr>
        <w:tblStyle w:val="18"/>
        <w:tblpPr w:leftFromText="180" w:rightFromText="180" w:vertAnchor="text" w:horzAnchor="margin" w:tblpY="116"/>
        <w:tblOverlap w:val="never"/>
        <w:tblW w:w="9036"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90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3" w:hRule="atLeast"/>
          <w:tblCellSpacing w:w="15" w:type="dxa"/>
        </w:trPr>
        <w:tc>
          <w:tcPr>
            <w:tcW w:w="8976" w:type="dxa"/>
            <w:tcBorders>
              <w:top w:val="single" w:color="auto" w:sz="4" w:space="0"/>
              <w:left w:val="single" w:color="auto" w:sz="0" w:space="0"/>
              <w:bottom w:val="single" w:color="auto" w:sz="4" w:space="0"/>
              <w:right w:val="single" w:color="auto" w:sz="4" w:space="0"/>
            </w:tcBorders>
            <w:tcMar>
              <w:top w:w="0" w:type="dxa"/>
              <w:left w:w="105" w:type="dxa"/>
              <w:bottom w:w="0" w:type="dxa"/>
              <w:right w:w="105" w:type="dxa"/>
            </w:tcMar>
            <w:vAlign w:val="center"/>
          </w:tcPr>
          <w:p>
            <w:pPr>
              <w:widowControl/>
              <w:spacing w:line="435" w:lineRule="atLeast"/>
              <w:jc w:val="center"/>
              <w:rPr>
                <w:rFonts w:cs="Times New Roman"/>
                <w:color w:val="auto"/>
                <w:kern w:val="0"/>
                <w:sz w:val="24"/>
                <w:szCs w:val="24"/>
                <w:highlight w:val="none"/>
              </w:rPr>
            </w:pPr>
            <w:r>
              <w:rPr>
                <w:rFonts w:hint="eastAsia" w:ascii="宋体" w:hAnsi="宋体"/>
                <w:color w:val="auto"/>
                <w:sz w:val="24"/>
                <w:szCs w:val="24"/>
                <w:highlight w:val="none"/>
              </w:rPr>
              <w:t>银行账户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tcPr>
          <w:p>
            <w:pPr>
              <w:pStyle w:val="14"/>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开户名称：</w:t>
            </w:r>
            <w:r>
              <w:rPr>
                <w:rFonts w:ascii="宋体" w:hAnsi="宋体" w:cs="宋体"/>
                <w:color w:val="auto"/>
                <w:szCs w:val="24"/>
                <w:highlight w:val="none"/>
              </w:rPr>
              <w:t>福建省中福工程造价咨询有限公司宁德分公司</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20"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tcPr>
          <w:p>
            <w:pPr>
              <w:pStyle w:val="14"/>
              <w:widowControl/>
              <w:spacing w:beforeAutospacing="0" w:afterAutospacing="0"/>
              <w:rPr>
                <w:rFonts w:ascii="宋体" w:hAnsi="宋体" w:cs="宋体"/>
                <w:color w:val="auto"/>
                <w:szCs w:val="24"/>
                <w:highlight w:val="none"/>
              </w:rPr>
            </w:pPr>
            <w:r>
              <w:rPr>
                <w:rFonts w:hint="eastAsia" w:ascii="宋体" w:hAnsi="宋体" w:cs="宋体"/>
                <w:color w:val="auto"/>
                <w:highlight w:val="none"/>
              </w:rPr>
              <w:t>开户银行：中国建设银行股份有限公司宁德东侨支行</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tcPr>
          <w:p>
            <w:pPr>
              <w:pStyle w:val="14"/>
              <w:widowControl/>
              <w:spacing w:beforeAutospacing="0" w:afterAutospacing="0"/>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kern w:val="0"/>
                <w:sz w:val="24"/>
                <w:szCs w:val="22"/>
                <w:highlight w:val="none"/>
                <w:lang w:val="en-US" w:eastAsia="zh-CN" w:bidi="ar-SA"/>
              </w:rPr>
              <w:t>银行账号：35050168610700001008</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26"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spacing w:line="435" w:lineRule="atLeast"/>
              <w:jc w:val="center"/>
              <w:rPr>
                <w:rFonts w:hint="eastAsia" w:ascii="宋体" w:hAnsi="宋体" w:eastAsia="宋体" w:cs="宋体"/>
                <w:b/>
                <w:bCs/>
                <w:color w:val="auto"/>
                <w:kern w:val="0"/>
                <w:sz w:val="24"/>
                <w:szCs w:val="22"/>
                <w:highlight w:val="none"/>
                <w:lang w:val="en-US" w:eastAsia="zh-CN" w:bidi="ar-SA"/>
              </w:rPr>
            </w:pPr>
            <w:r>
              <w:rPr>
                <w:rFonts w:hint="eastAsia" w:ascii="宋体" w:hAnsi="宋体" w:eastAsia="宋体" w:cs="宋体"/>
                <w:b/>
                <w:bCs/>
                <w:color w:val="auto"/>
                <w:kern w:val="0"/>
                <w:sz w:val="24"/>
                <w:szCs w:val="22"/>
                <w:highlight w:val="none"/>
                <w:lang w:val="en-US" w:eastAsia="zh-CN" w:bidi="ar-SA"/>
              </w:rPr>
              <w:t>特别提示</w:t>
            </w:r>
          </w:p>
          <w:p>
            <w:pPr>
              <w:pStyle w:val="14"/>
              <w:widowControl/>
              <w:spacing w:beforeAutospacing="0" w:afterAutospacing="0" w:line="435" w:lineRule="atLeast"/>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kern w:val="0"/>
                <w:sz w:val="24"/>
                <w:szCs w:val="22"/>
                <w:highlight w:val="none"/>
                <w:lang w:val="en-US" w:eastAsia="zh-CN" w:bidi="ar-SA"/>
              </w:rPr>
              <w:t>1、请供应商务必认真核对账户信息，将保证金款项汇入对应账户，并自行承担因款项汇错而产生的一切后果。</w:t>
            </w:r>
          </w:p>
          <w:p>
            <w:pPr>
              <w:pStyle w:val="17"/>
              <w:ind w:left="0" w:leftChars="0" w:firstLine="0" w:firstLineChars="0"/>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kern w:val="0"/>
                <w:sz w:val="24"/>
                <w:szCs w:val="22"/>
                <w:highlight w:val="none"/>
                <w:lang w:val="en-US" w:eastAsia="zh-CN" w:bidi="ar-SA"/>
              </w:rPr>
              <w:t>2、请供应商在转账或电汇的凭证上务必按照以下格式注明，以便核对：“（项目编号：***、合同包：***）的投标保证金”。</w:t>
            </w:r>
          </w:p>
        </w:tc>
      </w:tr>
    </w:tbl>
    <w:p>
      <w:pPr>
        <w:pStyle w:val="14"/>
        <w:widowControl/>
        <w:spacing w:before="75" w:beforeAutospacing="0" w:after="75" w:afterAutospacing="0"/>
        <w:rPr>
          <w:color w:val="auto"/>
          <w:highlight w:val="none"/>
        </w:rPr>
      </w:pPr>
      <w:r>
        <w:rPr>
          <w:color w:val="auto"/>
          <w:szCs w:val="24"/>
          <w:highlight w:val="none"/>
        </w:rPr>
        <w:t> </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附</w:t>
      </w:r>
      <w:r>
        <w:rPr>
          <w:color w:val="auto"/>
          <w:szCs w:val="24"/>
          <w:highlight w:val="none"/>
        </w:rPr>
        <w:t>2</w:t>
      </w:r>
      <w:r>
        <w:rPr>
          <w:rFonts w:hint="eastAsia" w:ascii="宋体" w:hAnsi="宋体" w:cs="宋体"/>
          <w:color w:val="auto"/>
          <w:szCs w:val="24"/>
          <w:highlight w:val="none"/>
        </w:rPr>
        <w:t>：采购标的一览表</w:t>
      </w:r>
    </w:p>
    <w:p>
      <w:pPr>
        <w:pStyle w:val="14"/>
        <w:widowControl/>
        <w:jc w:val="right"/>
        <w:rPr>
          <w:color w:val="auto"/>
          <w:highlight w:val="none"/>
        </w:rPr>
      </w:pPr>
      <w:r>
        <w:rPr>
          <w:rFonts w:hint="eastAsia" w:ascii="宋体" w:hAnsi="宋体" w:cs="宋体"/>
          <w:color w:val="auto"/>
          <w:highlight w:val="none"/>
        </w:rPr>
        <w:t>金额单位：人民币元</w:t>
      </w:r>
    </w:p>
    <w:tbl>
      <w:tblPr>
        <w:tblStyle w:val="18"/>
        <w:tblpPr w:leftFromText="180" w:rightFromText="180" w:vertAnchor="text" w:horzAnchor="page" w:tblpX="1797" w:tblpY="597"/>
        <w:tblOverlap w:val="never"/>
        <w:tblW w:w="8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640"/>
        <w:gridCol w:w="647"/>
        <w:gridCol w:w="826"/>
        <w:gridCol w:w="681"/>
        <w:gridCol w:w="1290"/>
        <w:gridCol w:w="1324"/>
        <w:gridCol w:w="1060"/>
        <w:gridCol w:w="1356"/>
        <w:gridCol w:w="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trPr>
        <w:tc>
          <w:tcPr>
            <w:tcW w:w="640" w:type="dxa"/>
            <w:vAlign w:val="center"/>
          </w:tcPr>
          <w:p>
            <w:pPr>
              <w:widowControl/>
              <w:spacing w:line="36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合同包</w:t>
            </w:r>
          </w:p>
        </w:tc>
        <w:tc>
          <w:tcPr>
            <w:tcW w:w="647" w:type="dxa"/>
            <w:vAlign w:val="center"/>
          </w:tcPr>
          <w:p>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品目号</w:t>
            </w:r>
          </w:p>
        </w:tc>
        <w:tc>
          <w:tcPr>
            <w:tcW w:w="826" w:type="dxa"/>
            <w:vAlign w:val="center"/>
          </w:tcPr>
          <w:p>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项目名称</w:t>
            </w:r>
          </w:p>
        </w:tc>
        <w:tc>
          <w:tcPr>
            <w:tcW w:w="681" w:type="dxa"/>
            <w:vAlign w:val="center"/>
          </w:tcPr>
          <w:p>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数量</w:t>
            </w:r>
          </w:p>
        </w:tc>
        <w:tc>
          <w:tcPr>
            <w:tcW w:w="1290" w:type="dxa"/>
            <w:vAlign w:val="center"/>
          </w:tcPr>
          <w:p>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lang w:val="en-US" w:eastAsia="zh-CN"/>
              </w:rPr>
              <w:t>单价</w:t>
            </w:r>
            <w:r>
              <w:rPr>
                <w:rFonts w:hint="eastAsia" w:ascii="宋体" w:hAnsi="宋体"/>
                <w:b/>
                <w:color w:val="auto"/>
                <w:kern w:val="0"/>
                <w:sz w:val="24"/>
                <w:szCs w:val="20"/>
                <w:highlight w:val="none"/>
              </w:rPr>
              <w:t>金额</w:t>
            </w:r>
          </w:p>
        </w:tc>
        <w:tc>
          <w:tcPr>
            <w:tcW w:w="1324" w:type="dxa"/>
            <w:vAlign w:val="center"/>
          </w:tcPr>
          <w:p>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最高限价</w:t>
            </w:r>
          </w:p>
        </w:tc>
        <w:tc>
          <w:tcPr>
            <w:tcW w:w="1060" w:type="dxa"/>
            <w:vAlign w:val="center"/>
          </w:tcPr>
          <w:p>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投标保证金</w:t>
            </w:r>
          </w:p>
        </w:tc>
        <w:tc>
          <w:tcPr>
            <w:tcW w:w="1356" w:type="dxa"/>
            <w:vAlign w:val="center"/>
          </w:tcPr>
          <w:p>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主要服务及要求</w:t>
            </w:r>
          </w:p>
        </w:tc>
        <w:tc>
          <w:tcPr>
            <w:tcW w:w="971" w:type="dxa"/>
            <w:vAlign w:val="center"/>
          </w:tcPr>
          <w:p>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640" w:type="dxa"/>
            <w:vAlign w:val="center"/>
          </w:tcPr>
          <w:p>
            <w:pPr>
              <w:widowControl/>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w:t>
            </w:r>
          </w:p>
        </w:tc>
        <w:tc>
          <w:tcPr>
            <w:tcW w:w="647" w:type="dxa"/>
            <w:vAlign w:val="center"/>
          </w:tcPr>
          <w:p>
            <w:pPr>
              <w:spacing w:line="360" w:lineRule="auto"/>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1-1</w:t>
            </w:r>
          </w:p>
        </w:tc>
        <w:tc>
          <w:tcPr>
            <w:tcW w:w="826" w:type="dxa"/>
            <w:vAlign w:val="center"/>
          </w:tcPr>
          <w:p>
            <w:pPr>
              <w:spacing w:line="360" w:lineRule="auto"/>
              <w:jc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12米</w:t>
            </w:r>
            <w:r>
              <w:rPr>
                <w:rFonts w:hint="eastAsia" w:ascii="宋体" w:hAnsi="宋体" w:eastAsia="宋体" w:cs="宋体"/>
                <w:color w:val="auto"/>
                <w:kern w:val="0"/>
                <w:sz w:val="24"/>
                <w:szCs w:val="24"/>
                <w:highlight w:val="none"/>
                <w:lang w:val="en-US" w:eastAsia="zh-CN"/>
              </w:rPr>
              <w:t>级公务交通船</w:t>
            </w:r>
          </w:p>
          <w:p>
            <w:pPr>
              <w:spacing w:line="360" w:lineRule="auto"/>
              <w:jc w:val="center"/>
              <w:rPr>
                <w:rFonts w:hint="eastAsia" w:ascii="宋体" w:hAnsi="宋体" w:eastAsia="宋体" w:cs="宋体"/>
                <w:color w:val="auto"/>
                <w:kern w:val="0"/>
                <w:sz w:val="24"/>
                <w:szCs w:val="24"/>
                <w:highlight w:val="none"/>
                <w:lang w:val="en-US" w:eastAsia="zh-CN"/>
              </w:rPr>
            </w:pPr>
          </w:p>
        </w:tc>
        <w:tc>
          <w:tcPr>
            <w:tcW w:w="681" w:type="dxa"/>
            <w:vAlign w:val="center"/>
          </w:tcPr>
          <w:p>
            <w:pPr>
              <w:spacing w:line="360" w:lineRule="auto"/>
              <w:jc w:val="center"/>
              <w:rPr>
                <w:rFonts w:hint="eastAsia" w:ascii="宋体" w:hAnsi="宋体" w:eastAsia="宋体"/>
                <w:color w:val="auto"/>
                <w:kern w:val="0"/>
                <w:sz w:val="24"/>
                <w:szCs w:val="24"/>
                <w:highlight w:val="none"/>
                <w:lang w:eastAsia="zh-CN"/>
              </w:rPr>
            </w:pPr>
            <w:r>
              <w:rPr>
                <w:rFonts w:hint="eastAsia" w:ascii="宋体" w:hAnsi="宋体"/>
                <w:color w:val="FF0000"/>
                <w:kern w:val="0"/>
                <w:sz w:val="24"/>
                <w:szCs w:val="24"/>
                <w:highlight w:val="none"/>
                <w:lang w:val="en-US" w:eastAsia="zh-CN"/>
              </w:rPr>
              <w:t>3艘</w:t>
            </w:r>
          </w:p>
        </w:tc>
        <w:tc>
          <w:tcPr>
            <w:tcW w:w="1290" w:type="dxa"/>
            <w:vAlign w:val="center"/>
          </w:tcPr>
          <w:p>
            <w:pPr>
              <w:spacing w:line="360" w:lineRule="auto"/>
              <w:jc w:val="center"/>
              <w:rPr>
                <w:rFonts w:hint="default" w:ascii="宋体" w:hAnsi="宋体"/>
                <w:color w:val="FF0000"/>
                <w:kern w:val="0"/>
                <w:sz w:val="24"/>
                <w:szCs w:val="24"/>
                <w:highlight w:val="none"/>
                <w:lang w:val="en-US" w:eastAsia="zh-CN"/>
              </w:rPr>
            </w:pPr>
            <w:r>
              <w:rPr>
                <w:rFonts w:hint="eastAsia" w:ascii="宋体" w:hAnsi="宋体"/>
                <w:color w:val="FF0000"/>
                <w:kern w:val="0"/>
                <w:sz w:val="24"/>
                <w:szCs w:val="24"/>
                <w:highlight w:val="none"/>
                <w:lang w:val="en-US" w:eastAsia="zh-CN"/>
              </w:rPr>
              <w:t>2606729.83</w:t>
            </w:r>
            <w:r>
              <w:rPr>
                <w:rFonts w:hint="default" w:ascii="宋体" w:hAnsi="宋体"/>
                <w:color w:val="FF0000"/>
                <w:kern w:val="0"/>
                <w:sz w:val="24"/>
                <w:szCs w:val="24"/>
                <w:highlight w:val="none"/>
                <w:lang w:val="en-US" w:eastAsia="zh-CN"/>
              </w:rPr>
              <w:t xml:space="preserve"> </w:t>
            </w:r>
          </w:p>
        </w:tc>
        <w:tc>
          <w:tcPr>
            <w:tcW w:w="1324" w:type="dxa"/>
            <w:vAlign w:val="center"/>
          </w:tcPr>
          <w:p>
            <w:pPr>
              <w:spacing w:line="360" w:lineRule="auto"/>
              <w:jc w:val="center"/>
              <w:rPr>
                <w:rFonts w:hint="eastAsia" w:ascii="宋体" w:hAnsi="宋体"/>
                <w:color w:val="FF0000"/>
                <w:kern w:val="0"/>
                <w:sz w:val="24"/>
                <w:szCs w:val="24"/>
                <w:highlight w:val="none"/>
                <w:lang w:val="en-US" w:eastAsia="zh-CN"/>
              </w:rPr>
            </w:pPr>
            <w:r>
              <w:rPr>
                <w:rFonts w:hint="eastAsia" w:ascii="宋体" w:hAnsi="宋体"/>
                <w:color w:val="FF0000"/>
                <w:kern w:val="0"/>
                <w:sz w:val="24"/>
                <w:szCs w:val="24"/>
                <w:highlight w:val="none"/>
                <w:lang w:val="en-US" w:eastAsia="zh-CN"/>
              </w:rPr>
              <w:t>7820189.49‬</w:t>
            </w:r>
          </w:p>
        </w:tc>
        <w:tc>
          <w:tcPr>
            <w:tcW w:w="1060" w:type="dxa"/>
            <w:vAlign w:val="center"/>
          </w:tcPr>
          <w:p>
            <w:pPr>
              <w:spacing w:line="360" w:lineRule="auto"/>
              <w:jc w:val="center"/>
              <w:rPr>
                <w:rFonts w:hint="eastAsia" w:ascii="宋体" w:hAnsi="宋体"/>
                <w:color w:val="FF0000"/>
                <w:kern w:val="0"/>
                <w:sz w:val="24"/>
                <w:szCs w:val="24"/>
                <w:highlight w:val="none"/>
                <w:lang w:val="en-US" w:eastAsia="zh-CN"/>
              </w:rPr>
            </w:pPr>
            <w:r>
              <w:rPr>
                <w:rFonts w:hint="eastAsia" w:ascii="宋体" w:hAnsi="宋体"/>
                <w:color w:val="FF0000"/>
                <w:kern w:val="0"/>
                <w:sz w:val="24"/>
                <w:szCs w:val="24"/>
                <w:highlight w:val="none"/>
                <w:lang w:val="en-US" w:eastAsia="zh-CN"/>
              </w:rPr>
              <w:t>78000</w:t>
            </w:r>
          </w:p>
        </w:tc>
        <w:tc>
          <w:tcPr>
            <w:tcW w:w="1356" w:type="dxa"/>
            <w:vAlign w:val="center"/>
          </w:tcPr>
          <w:p>
            <w:pPr>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详见第五章招标内容及要求</w:t>
            </w:r>
          </w:p>
        </w:tc>
        <w:tc>
          <w:tcPr>
            <w:tcW w:w="971" w:type="dxa"/>
            <w:vAlign w:val="center"/>
          </w:tcPr>
          <w:p>
            <w:pPr>
              <w:spacing w:line="360" w:lineRule="auto"/>
              <w:jc w:val="center"/>
              <w:rPr>
                <w:rFonts w:ascii="宋体" w:hAnsi="宋体"/>
                <w:color w:val="auto"/>
                <w:kern w:val="0"/>
                <w:sz w:val="24"/>
                <w:szCs w:val="24"/>
                <w:highlight w:val="none"/>
              </w:rPr>
            </w:pPr>
          </w:p>
        </w:tc>
      </w:tr>
    </w:tbl>
    <w:p>
      <w:pPr>
        <w:rPr>
          <w:color w:val="auto"/>
          <w:highlight w:val="none"/>
        </w:rPr>
      </w:pPr>
    </w:p>
    <w:p>
      <w:pPr>
        <w:pStyle w:val="2"/>
        <w:rPr>
          <w:color w:val="auto"/>
          <w:highlight w:val="none"/>
        </w:rPr>
      </w:pPr>
    </w:p>
    <w:p>
      <w:pPr>
        <w:pStyle w:val="17"/>
        <w:ind w:left="560" w:firstLine="560"/>
        <w:rPr>
          <w:color w:val="auto"/>
          <w:highlight w:val="none"/>
        </w:rPr>
        <w:sectPr>
          <w:pgSz w:w="11906" w:h="16838"/>
          <w:pgMar w:top="1440" w:right="1800" w:bottom="1440" w:left="1800" w:header="851" w:footer="992" w:gutter="0"/>
          <w:pgNumType w:start="1"/>
          <w:cols w:space="425" w:num="1"/>
          <w:docGrid w:type="lines" w:linePitch="312" w:charSpace="0"/>
        </w:sectPr>
      </w:pPr>
    </w:p>
    <w:p>
      <w:pPr>
        <w:pStyle w:val="3"/>
        <w:jc w:val="center"/>
        <w:rPr>
          <w:rFonts w:hint="default"/>
          <w:color w:val="auto"/>
          <w:sz w:val="36"/>
          <w:szCs w:val="36"/>
          <w:highlight w:val="none"/>
        </w:rPr>
      </w:pPr>
      <w:bookmarkStart w:id="1" w:name="_Toc19201"/>
      <w:r>
        <w:rPr>
          <w:color w:val="auto"/>
          <w:sz w:val="36"/>
          <w:szCs w:val="36"/>
          <w:highlight w:val="none"/>
        </w:rPr>
        <w:t>第二章   投标人须知前附表</w:t>
      </w:r>
      <w:bookmarkEnd w:id="1"/>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表</w:t>
      </w:r>
      <w:r>
        <w:rPr>
          <w:color w:val="auto"/>
          <w:szCs w:val="24"/>
          <w:highlight w:val="none"/>
        </w:rPr>
        <w:t>1</w:t>
      </w:r>
    </w:p>
    <w:tbl>
      <w:tblPr>
        <w:tblStyle w:val="18"/>
        <w:tblW w:w="0" w:type="auto"/>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61"/>
        <w:gridCol w:w="1528"/>
        <w:gridCol w:w="6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31" w:type="dxa"/>
            <w:gridSpan w:val="3"/>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Style w:val="20"/>
                <w:rFonts w:hint="eastAsia" w:ascii="宋体" w:hAnsi="宋体" w:cs="宋体"/>
                <w:color w:val="auto"/>
                <w:szCs w:val="24"/>
                <w:highlight w:val="none"/>
              </w:rPr>
              <w:t>特别提示：本表与招标文件对应章节的内容若不一致，以本表为准。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项号</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招标文件</w:t>
            </w:r>
          </w:p>
          <w:p>
            <w:pPr>
              <w:pStyle w:val="14"/>
              <w:widowControl/>
              <w:spacing w:beforeAutospacing="0" w:afterAutospacing="0"/>
              <w:jc w:val="center"/>
              <w:rPr>
                <w:color w:val="auto"/>
                <w:highlight w:val="none"/>
              </w:rPr>
            </w:pPr>
            <w:r>
              <w:rPr>
                <w:rFonts w:hint="eastAsia" w:ascii="宋体" w:hAnsi="宋体" w:cs="宋体"/>
                <w:color w:val="auto"/>
                <w:szCs w:val="24"/>
                <w:highlight w:val="none"/>
              </w:rPr>
              <w:t>（第三章）</w:t>
            </w:r>
          </w:p>
        </w:tc>
        <w:tc>
          <w:tcPr>
            <w:tcW w:w="6377"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6.1</w:t>
            </w:r>
          </w:p>
        </w:tc>
        <w:tc>
          <w:tcPr>
            <w:tcW w:w="6377"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Style w:val="20"/>
                <w:rFonts w:hint="eastAsia" w:ascii="宋体" w:hAnsi="宋体" w:cs="宋体"/>
                <w:color w:val="auto"/>
                <w:szCs w:val="24"/>
                <w:highlight w:val="none"/>
              </w:rPr>
              <w:t>是否组织现场考察或召开开标前答疑会：</w:t>
            </w:r>
            <w:r>
              <w:rPr>
                <w:rFonts w:hint="eastAsia" w:ascii="宋体" w:hAnsi="宋体" w:cs="宋体"/>
                <w:color w:val="auto"/>
                <w:szCs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2</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10.4</w:t>
            </w:r>
          </w:p>
        </w:tc>
        <w:tc>
          <w:tcPr>
            <w:tcW w:w="6377"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Style w:val="20"/>
                <w:rFonts w:hint="eastAsia" w:ascii="宋体" w:hAnsi="宋体" w:cs="宋体"/>
                <w:color w:val="auto"/>
                <w:szCs w:val="24"/>
                <w:highlight w:val="none"/>
              </w:rPr>
              <w:t>投标文件的份数：</w:t>
            </w:r>
          </w:p>
          <w:p>
            <w:pPr>
              <w:pStyle w:val="14"/>
              <w:widowControl/>
              <w:spacing w:beforeAutospacing="0" w:afterAutospacing="0"/>
              <w:rPr>
                <w:color w:val="auto"/>
                <w:highlight w:val="none"/>
              </w:rPr>
            </w:pPr>
            <w:r>
              <w:rPr>
                <w:rFonts w:hint="eastAsia" w:ascii="宋体" w:hAnsi="宋体" w:cs="宋体"/>
                <w:color w:val="auto"/>
                <w:szCs w:val="24"/>
                <w:highlight w:val="none"/>
              </w:rPr>
              <w:t>（1）纸质投标文件：</w:t>
            </w:r>
          </w:p>
          <w:p>
            <w:pPr>
              <w:pStyle w:val="14"/>
              <w:widowControl/>
              <w:spacing w:beforeAutospacing="0" w:afterAutospacing="0"/>
              <w:rPr>
                <w:color w:val="auto"/>
                <w:highlight w:val="none"/>
              </w:rPr>
            </w:pPr>
            <w:r>
              <w:rPr>
                <w:rFonts w:hint="eastAsia" w:ascii="宋体" w:hAnsi="宋体" w:cs="宋体"/>
                <w:color w:val="auto"/>
                <w:szCs w:val="24"/>
                <w:highlight w:val="none"/>
              </w:rPr>
              <w:t>①资格及资信证明部分的正本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份，报价部分的正本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份，技术商务部分的正本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4</w:t>
            </w:r>
            <w:r>
              <w:rPr>
                <w:rFonts w:hint="eastAsia" w:ascii="宋体" w:hAnsi="宋体" w:cs="宋体"/>
                <w:color w:val="auto"/>
                <w:szCs w:val="24"/>
                <w:highlight w:val="none"/>
              </w:rPr>
              <w:t>份。</w:t>
            </w:r>
          </w:p>
          <w:p>
            <w:pPr>
              <w:pStyle w:val="14"/>
              <w:widowControl/>
              <w:numPr>
                <w:ilvl w:val="0"/>
                <w:numId w:val="1"/>
              </w:numPr>
              <w:spacing w:beforeAutospacing="0" w:afterAutospacing="0"/>
              <w:rPr>
                <w:rFonts w:ascii="宋体" w:hAnsi="宋体" w:cs="宋体"/>
                <w:color w:val="auto"/>
                <w:szCs w:val="24"/>
                <w:highlight w:val="none"/>
              </w:rPr>
            </w:pPr>
            <w:r>
              <w:rPr>
                <w:rFonts w:hint="eastAsia" w:ascii="宋体" w:hAnsi="宋体" w:cs="宋体"/>
                <w:color w:val="auto"/>
                <w:szCs w:val="24"/>
                <w:highlight w:val="none"/>
              </w:rPr>
              <w:t>电子投标文件：</w:t>
            </w:r>
          </w:p>
          <w:p>
            <w:pPr>
              <w:pStyle w:val="14"/>
              <w:widowControl/>
              <w:spacing w:beforeAutospacing="0" w:afterAutospacing="0"/>
              <w:rPr>
                <w:color w:val="auto"/>
                <w:highlight w:val="none"/>
              </w:rPr>
            </w:pPr>
            <w:r>
              <w:rPr>
                <w:rFonts w:hint="eastAsia" w:ascii="宋体" w:hAnsi="宋体" w:cs="宋体"/>
                <w:color w:val="auto"/>
                <w:szCs w:val="24"/>
                <w:highlight w:val="none"/>
              </w:rPr>
              <w:t>①可读介质（电子投标文件以word格式文档不做压缩处理、不设密码。用光盘或</w:t>
            </w:r>
            <w:r>
              <w:rPr>
                <w:rFonts w:ascii="Times New Roman" w:hAnsi="Times New Roman"/>
                <w:color w:val="auto"/>
                <w:szCs w:val="24"/>
                <w:highlight w:val="none"/>
              </w:rPr>
              <w:t>U</w:t>
            </w:r>
            <w:r>
              <w:rPr>
                <w:rFonts w:hint="eastAsia" w:ascii="宋体" w:hAnsi="宋体" w:cs="宋体"/>
                <w:color w:val="auto"/>
                <w:szCs w:val="24"/>
                <w:highlight w:val="none"/>
              </w:rPr>
              <w:t>盘存储）1份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3</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Fonts w:hint="eastAsia" w:ascii="宋体" w:hAnsi="宋体" w:cs="宋体"/>
                <w:color w:val="auto"/>
                <w:szCs w:val="24"/>
                <w:highlight w:val="none"/>
              </w:rPr>
              <w:t>10.5-（</w:t>
            </w:r>
            <w:r>
              <w:rPr>
                <w:rFonts w:ascii="Times New Roman" w:hAnsi="Times New Roman"/>
                <w:color w:val="auto"/>
                <w:szCs w:val="24"/>
                <w:highlight w:val="none"/>
              </w:rPr>
              <w:t>2</w:t>
            </w:r>
            <w:r>
              <w:rPr>
                <w:rFonts w:hint="eastAsia" w:ascii="宋体" w:hAnsi="宋体" w:cs="宋体"/>
                <w:color w:val="auto"/>
                <w:szCs w:val="24"/>
                <w:highlight w:val="none"/>
              </w:rPr>
              <w:t>）</w:t>
            </w:r>
            <w:r>
              <w:rPr>
                <w:rFonts w:ascii="Times New Roman" w:hAnsi="Times New Roman"/>
                <w:color w:val="auto"/>
                <w:szCs w:val="24"/>
                <w:highlight w:val="none"/>
              </w:rPr>
              <w:t>-</w:t>
            </w:r>
            <w:r>
              <w:rPr>
                <w:rFonts w:hint="eastAsia" w:ascii="宋体" w:hAnsi="宋体" w:cs="宋体"/>
                <w:color w:val="auto"/>
                <w:szCs w:val="24"/>
                <w:highlight w:val="none"/>
              </w:rPr>
              <w:t>③</w:t>
            </w:r>
          </w:p>
        </w:tc>
        <w:tc>
          <w:tcPr>
            <w:tcW w:w="6377"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Style w:val="20"/>
                <w:rFonts w:hint="eastAsia" w:ascii="宋体" w:hAnsi="宋体" w:cs="宋体"/>
                <w:color w:val="auto"/>
                <w:szCs w:val="24"/>
                <w:highlight w:val="none"/>
              </w:rPr>
              <w:t>允许散装或活页装订的内容或材料：</w:t>
            </w:r>
          </w:p>
          <w:p>
            <w:pPr>
              <w:pStyle w:val="14"/>
              <w:widowControl/>
              <w:spacing w:beforeAutospacing="0" w:afterAutospacing="0"/>
              <w:rPr>
                <w:color w:val="auto"/>
                <w:highlight w:val="none"/>
              </w:rPr>
            </w:pPr>
            <w:r>
              <w:rPr>
                <w:rFonts w:hint="eastAsia" w:ascii="宋体" w:hAnsi="宋体" w:cs="宋体"/>
                <w:color w:val="auto"/>
                <w:szCs w:val="24"/>
                <w:highlight w:val="none"/>
              </w:rPr>
              <w:t>（1）投标文件的补充、修改或撤回；</w:t>
            </w:r>
          </w:p>
          <w:p>
            <w:pPr>
              <w:pStyle w:val="14"/>
              <w:widowControl/>
              <w:spacing w:beforeAutospacing="0" w:afterAutospacing="0"/>
              <w:rPr>
                <w:color w:val="auto"/>
                <w:highlight w:val="none"/>
              </w:rPr>
            </w:pPr>
            <w:r>
              <w:rPr>
                <w:rFonts w:hint="eastAsia" w:ascii="宋体" w:hAnsi="宋体" w:cs="宋体"/>
                <w:color w:val="auto"/>
                <w:szCs w:val="24"/>
                <w:highlight w:val="none"/>
              </w:rPr>
              <w:t>（2）其他内容或材料：无。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4</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Fonts w:hint="eastAsia" w:ascii="宋体" w:hAnsi="宋体" w:cs="宋体"/>
                <w:color w:val="auto"/>
                <w:szCs w:val="24"/>
                <w:highlight w:val="none"/>
              </w:rPr>
              <w:t> 10.7-（</w:t>
            </w:r>
            <w:r>
              <w:rPr>
                <w:rFonts w:ascii="Times New Roman" w:hAnsi="Times New Roman"/>
                <w:color w:val="auto"/>
                <w:szCs w:val="24"/>
                <w:highlight w:val="none"/>
              </w:rPr>
              <w:t>1</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Style w:val="20"/>
                <w:rFonts w:hint="eastAsia" w:ascii="宋体" w:hAnsi="宋体" w:cs="宋体"/>
                <w:color w:val="auto"/>
                <w:szCs w:val="24"/>
                <w:highlight w:val="none"/>
              </w:rPr>
              <w:t>是否允许中标人将本项目的非主体、非关键性工作进行分包：</w:t>
            </w:r>
          </w:p>
          <w:p>
            <w:pPr>
              <w:pStyle w:val="14"/>
              <w:widowControl/>
              <w:spacing w:beforeAutospacing="0" w:afterAutospacing="0"/>
              <w:rPr>
                <w:color w:val="auto"/>
                <w:highlight w:val="none"/>
              </w:rPr>
            </w:pPr>
            <w:r>
              <w:rPr>
                <w:rFonts w:hint="eastAsia" w:ascii="宋体" w:hAnsi="宋体" w:cs="宋体"/>
                <w:color w:val="auto"/>
                <w:szCs w:val="24"/>
                <w:highlight w:val="none"/>
              </w:rPr>
              <w:t>允许，</w:t>
            </w:r>
            <w:r>
              <w:rPr>
                <w:rFonts w:ascii="宋体" w:hAnsi="宋体" w:cs="宋体"/>
                <w:color w:val="auto"/>
                <w:szCs w:val="24"/>
                <w:highlight w:val="none"/>
              </w:rPr>
              <w:t>分包承担主体应具备相应资质条件（若有）且不得再次分包</w:t>
            </w:r>
            <w:r>
              <w:rPr>
                <w:rFonts w:hint="eastAsia" w:ascii="宋体" w:hAnsi="宋体" w:cs="宋体"/>
                <w:color w:val="auto"/>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5</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10.8-（</w:t>
            </w:r>
            <w:r>
              <w:rPr>
                <w:rFonts w:cs="Calibri"/>
                <w:color w:val="auto"/>
                <w:szCs w:val="24"/>
                <w:highlight w:val="none"/>
              </w:rPr>
              <w:t>1</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Style w:val="20"/>
                <w:rFonts w:hint="eastAsia" w:ascii="宋体" w:hAnsi="宋体" w:cs="宋体"/>
                <w:color w:val="auto"/>
                <w:szCs w:val="24"/>
                <w:highlight w:val="none"/>
              </w:rPr>
              <w:t>投标有效期</w:t>
            </w:r>
            <w:r>
              <w:rPr>
                <w:rFonts w:hint="eastAsia" w:ascii="宋体" w:hAnsi="宋体" w:cs="宋体"/>
                <w:color w:val="auto"/>
                <w:szCs w:val="24"/>
                <w:highlight w:val="none"/>
              </w:rPr>
              <w:t>：投标截止时间起</w:t>
            </w:r>
            <w:r>
              <w:rPr>
                <w:rFonts w:hint="eastAsia" w:ascii="宋体" w:hAnsi="宋体" w:cs="宋体"/>
                <w:color w:val="auto"/>
                <w:szCs w:val="24"/>
                <w:highlight w:val="none"/>
                <w:lang w:val="en-US" w:eastAsia="zh-CN"/>
              </w:rPr>
              <w:t>180</w:t>
            </w:r>
            <w:r>
              <w:rPr>
                <w:rFonts w:hint="eastAsia" w:ascii="宋体" w:hAnsi="宋体" w:cs="宋体"/>
                <w:color w:val="auto"/>
                <w:szCs w:val="24"/>
                <w:highlight w:val="none"/>
              </w:rPr>
              <w:t>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6</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10.10-（</w:t>
            </w:r>
            <w:r>
              <w:rPr>
                <w:rFonts w:cs="Calibri"/>
                <w:color w:val="auto"/>
                <w:szCs w:val="24"/>
                <w:highlight w:val="none"/>
              </w:rPr>
              <w:t>2</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Style w:val="20"/>
                <w:rFonts w:hint="eastAsia" w:ascii="宋体" w:hAnsi="宋体" w:cs="宋体"/>
                <w:color w:val="auto"/>
                <w:szCs w:val="24"/>
                <w:highlight w:val="none"/>
              </w:rPr>
              <w:t>密封及其标记的具体形式：</w:t>
            </w:r>
          </w:p>
          <w:p>
            <w:pPr>
              <w:pStyle w:val="14"/>
              <w:widowControl/>
              <w:spacing w:beforeAutospacing="0" w:afterAutospacing="0"/>
              <w:rPr>
                <w:color w:val="auto"/>
                <w:highlight w:val="none"/>
              </w:rPr>
            </w:pPr>
            <w:r>
              <w:rPr>
                <w:rFonts w:hint="eastAsia" w:ascii="宋体" w:hAnsi="宋体" w:cs="宋体"/>
                <w:color w:val="auto"/>
                <w:szCs w:val="24"/>
                <w:highlight w:val="none"/>
              </w:rPr>
              <w:t>（1）全部纸质投标文件（包括正本、副本及可读介质）均应密封，否则</w:t>
            </w:r>
            <w:r>
              <w:rPr>
                <w:rStyle w:val="20"/>
                <w:rFonts w:hint="eastAsia" w:ascii="宋体" w:hAnsi="宋体" w:cs="宋体"/>
                <w:color w:val="auto"/>
                <w:szCs w:val="24"/>
                <w:highlight w:val="none"/>
              </w:rPr>
              <w:t>投标将被拒绝。</w:t>
            </w:r>
          </w:p>
          <w:p>
            <w:pPr>
              <w:pStyle w:val="14"/>
              <w:widowControl/>
              <w:spacing w:beforeAutospacing="0" w:afterAutospacing="0"/>
              <w:rPr>
                <w:color w:val="auto"/>
                <w:highlight w:val="none"/>
              </w:rPr>
            </w:pPr>
            <w:r>
              <w:rPr>
                <w:rFonts w:hint="eastAsia" w:ascii="宋体" w:hAnsi="宋体" w:cs="宋体"/>
                <w:color w:val="auto"/>
                <w:szCs w:val="24"/>
                <w:highlight w:val="none"/>
              </w:rPr>
              <w:t>（2）密封的外包装应至少标记“项目名称、招标编号、所投合同包、投标人的全称”等内容，否则造成投标文件误投、遗漏或提前拆封的，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不承担责任。</w:t>
            </w:r>
          </w:p>
          <w:p>
            <w:pPr>
              <w:pStyle w:val="14"/>
              <w:widowControl/>
              <w:spacing w:beforeAutospacing="0" w:afterAutospacing="0"/>
              <w:rPr>
                <w:color w:val="auto"/>
                <w:highlight w:val="none"/>
              </w:rPr>
            </w:pPr>
            <w:r>
              <w:rPr>
                <w:rFonts w:hint="eastAsia" w:ascii="宋体" w:hAnsi="宋体" w:cs="宋体"/>
                <w:color w:val="auto"/>
                <w:szCs w:val="24"/>
                <w:highlight w:val="none"/>
              </w:rPr>
              <w:t>（3）其他：</w:t>
            </w:r>
            <w:r>
              <w:rPr>
                <w:rFonts w:hint="eastAsia" w:ascii="宋体" w:hAnsi="宋体" w:cs="宋体"/>
                <w:color w:val="auto"/>
                <w:highlight w:val="none"/>
              </w:rPr>
              <w:t>纸质投标文件均须胶装成册，正本须逐页加盖公章或骑缝章，副本为正本的复印件并加盖封面及骑缝公章。否则按无效投标处理</w:t>
            </w:r>
            <w:r>
              <w:rPr>
                <w:rFonts w:hint="eastAsia" w:ascii="宋体" w:hAnsi="宋体" w:cs="宋体"/>
                <w:color w:val="auto"/>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7</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12.1</w:t>
            </w:r>
          </w:p>
        </w:tc>
        <w:tc>
          <w:tcPr>
            <w:tcW w:w="6377"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Fonts w:hint="eastAsia" w:ascii="宋体" w:hAnsi="宋体" w:cs="宋体"/>
                <w:color w:val="auto"/>
                <w:szCs w:val="24"/>
                <w:highlight w:val="none"/>
              </w:rPr>
              <w:t>本项目推荐合同包1中标候选人数为1家。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75" w:type="dxa"/>
              <w:left w:w="150" w:type="dxa"/>
              <w:bottom w:w="75" w:type="dxa"/>
              <w:right w:w="150" w:type="dxa"/>
            </w:tcMar>
            <w:vAlign w:val="center"/>
          </w:tcPr>
          <w:p>
            <w:pPr>
              <w:pStyle w:val="14"/>
              <w:widowControl/>
              <w:spacing w:beforeAutospacing="0" w:afterAutospacing="0"/>
              <w:rPr>
                <w:color w:val="auto"/>
                <w:highlight w:val="none"/>
              </w:rPr>
            </w:pPr>
            <w:r>
              <w:rPr>
                <w:color w:val="auto"/>
                <w:szCs w:val="24"/>
                <w:highlight w:val="none"/>
              </w:rPr>
              <w:t>  8</w:t>
            </w:r>
          </w:p>
        </w:tc>
        <w:tc>
          <w:tcPr>
            <w:tcW w:w="1498" w:type="dxa"/>
            <w:shd w:val="clear" w:color="auto" w:fill="auto"/>
            <w:tcMar>
              <w:top w:w="75" w:type="dxa"/>
              <w:left w:w="150" w:type="dxa"/>
              <w:bottom w:w="75" w:type="dxa"/>
              <w:right w:w="150" w:type="dxa"/>
            </w:tcMar>
            <w:vAlign w:val="center"/>
          </w:tcPr>
          <w:p>
            <w:pPr>
              <w:pStyle w:val="14"/>
              <w:widowControl/>
              <w:spacing w:beforeAutospacing="0" w:afterAutospacing="0"/>
              <w:rPr>
                <w:color w:val="auto"/>
                <w:highlight w:val="none"/>
              </w:rPr>
            </w:pPr>
            <w:r>
              <w:rPr>
                <w:color w:val="auto"/>
                <w:szCs w:val="24"/>
                <w:highlight w:val="none"/>
              </w:rPr>
              <w:t>  </w:t>
            </w:r>
            <w:r>
              <w:rPr>
                <w:rFonts w:hint="eastAsia" w:ascii="宋体" w:hAnsi="宋体" w:cs="宋体"/>
                <w:color w:val="auto"/>
                <w:szCs w:val="24"/>
                <w:highlight w:val="none"/>
              </w:rPr>
              <w:t>12.2</w:t>
            </w:r>
          </w:p>
        </w:tc>
        <w:tc>
          <w:tcPr>
            <w:tcW w:w="6377" w:type="dxa"/>
            <w:shd w:val="clear" w:color="auto" w:fill="auto"/>
            <w:tcMar>
              <w:top w:w="75" w:type="dxa"/>
              <w:left w:w="150" w:type="dxa"/>
              <w:bottom w:w="75" w:type="dxa"/>
              <w:right w:w="150" w:type="dxa"/>
            </w:tcMar>
            <w:vAlign w:val="center"/>
          </w:tcPr>
          <w:p>
            <w:pPr>
              <w:pStyle w:val="14"/>
              <w:widowControl/>
              <w:spacing w:beforeAutospacing="0" w:afterAutospacing="0"/>
              <w:rPr>
                <w:color w:val="auto"/>
                <w:highlight w:val="none"/>
              </w:rPr>
            </w:pPr>
            <w:r>
              <w:rPr>
                <w:rStyle w:val="20"/>
                <w:rFonts w:hint="eastAsia" w:ascii="宋体" w:hAnsi="宋体" w:cs="宋体"/>
                <w:color w:val="auto"/>
                <w:szCs w:val="24"/>
                <w:highlight w:val="none"/>
              </w:rPr>
              <w:t>本项目中标人的确定（以合同包为单位）：</w:t>
            </w:r>
          </w:p>
          <w:p>
            <w:pPr>
              <w:pStyle w:val="14"/>
              <w:widowControl/>
              <w:spacing w:beforeAutospacing="0" w:afterAutospacing="0"/>
              <w:rPr>
                <w:color w:val="auto"/>
                <w:highlight w:val="none"/>
              </w:rPr>
            </w:pPr>
            <w:r>
              <w:rPr>
                <w:rFonts w:hint="eastAsia" w:ascii="宋体" w:hAnsi="宋体" w:cs="宋体"/>
                <w:color w:val="auto"/>
                <w:szCs w:val="24"/>
                <w:highlight w:val="none"/>
              </w:rPr>
              <w:t>（1）采购人应在政府采购招投标管理办法规定的时限内确定中标人。</w:t>
            </w:r>
          </w:p>
          <w:p>
            <w:pPr>
              <w:pStyle w:val="14"/>
              <w:widowControl/>
              <w:spacing w:beforeAutospacing="0" w:afterAutospacing="0"/>
              <w:rPr>
                <w:color w:val="auto"/>
                <w:highlight w:val="none"/>
              </w:rPr>
            </w:pPr>
            <w:r>
              <w:rPr>
                <w:rFonts w:hint="eastAsia" w:ascii="宋体" w:hAnsi="宋体" w:cs="宋体"/>
                <w:color w:val="auto"/>
                <w:szCs w:val="24"/>
                <w:highlight w:val="none"/>
              </w:rPr>
              <w:t>（2）若出现中标候选人并列情形，则按照下列方式确定中标人：</w:t>
            </w:r>
          </w:p>
          <w:p>
            <w:pPr>
              <w:pStyle w:val="14"/>
              <w:widowControl/>
              <w:spacing w:beforeAutospacing="0" w:afterAutospacing="0"/>
              <w:rPr>
                <w:color w:val="auto"/>
                <w:highlight w:val="none"/>
              </w:rPr>
            </w:pPr>
            <w:r>
              <w:rPr>
                <w:rFonts w:hint="eastAsia" w:ascii="宋体" w:hAnsi="宋体" w:cs="宋体"/>
                <w:color w:val="auto"/>
                <w:szCs w:val="24"/>
                <w:highlight w:val="none"/>
              </w:rPr>
              <w:t>①招标文件规定的方式：</w:t>
            </w:r>
            <w:r>
              <w:rPr>
                <w:color w:val="auto"/>
                <w:szCs w:val="24"/>
                <w:highlight w:val="none"/>
              </w:rPr>
              <w:t>投标人评标总得分（FA）且评标价（即价格扣除后的投标报价）相同的并列，则按“技术部分”的得分从高到低排序推荐中标候选人；若投标人的评标总得分（FA）且评标价（即价格扣除后的投标报价）相同、技术部分得分也相同的，则按“商务部分”的得分从高到低排序推荐中标候选人；若投标人的评标总得分（FA）且评标价（即价格扣除后的投标报价）相同、技术部分、商务部分得分均相同的，则评标委员会在有关监督人员的监督下通过随机抽签的形式，确定他们之间的排名顺序</w:t>
            </w:r>
            <w:r>
              <w:rPr>
                <w:rFonts w:hint="eastAsia" w:ascii="宋体" w:hAnsi="宋体" w:cs="宋体"/>
                <w:color w:val="auto"/>
                <w:szCs w:val="24"/>
                <w:highlight w:val="none"/>
              </w:rPr>
              <w:t>。</w:t>
            </w:r>
          </w:p>
          <w:p>
            <w:pPr>
              <w:pStyle w:val="14"/>
              <w:widowControl/>
              <w:spacing w:beforeAutospacing="0" w:afterAutospacing="0"/>
              <w:rPr>
                <w:color w:val="auto"/>
                <w:highlight w:val="none"/>
              </w:rPr>
            </w:pPr>
            <w:r>
              <w:rPr>
                <w:rFonts w:hint="eastAsia" w:ascii="宋体" w:hAnsi="宋体" w:cs="宋体"/>
                <w:color w:val="auto"/>
                <w:szCs w:val="24"/>
                <w:highlight w:val="none"/>
              </w:rPr>
              <w:t>②若本款第①点规定方式为“无”，则按照下列方式确定：无。</w:t>
            </w:r>
          </w:p>
          <w:p>
            <w:pPr>
              <w:pStyle w:val="14"/>
              <w:widowControl/>
              <w:spacing w:beforeAutospacing="0" w:afterAutospacing="0"/>
              <w:rPr>
                <w:color w:val="auto"/>
                <w:highlight w:val="none"/>
              </w:rPr>
            </w:pPr>
            <w:r>
              <w:rPr>
                <w:rFonts w:hint="eastAsia" w:ascii="宋体" w:hAnsi="宋体" w:cs="宋体"/>
                <w:color w:val="auto"/>
                <w:szCs w:val="24"/>
                <w:highlight w:val="none"/>
              </w:rPr>
              <w:t>③若本款第①、②点规定方式均为“无”，则按照下列方式确定：随机抽取。</w:t>
            </w:r>
          </w:p>
          <w:p>
            <w:pPr>
              <w:pStyle w:val="14"/>
              <w:widowControl/>
              <w:spacing w:beforeAutospacing="0" w:afterAutospacing="0"/>
              <w:rPr>
                <w:color w:val="auto"/>
                <w:highlight w:val="none"/>
              </w:rPr>
            </w:pPr>
            <w:r>
              <w:rPr>
                <w:rFonts w:hint="eastAsia" w:ascii="宋体" w:hAnsi="宋体" w:cs="宋体"/>
                <w:color w:val="auto"/>
                <w:szCs w:val="24"/>
                <w:highlight w:val="none"/>
              </w:rPr>
              <w:t>（3）本项目确定的中标人家数：</w:t>
            </w:r>
          </w:p>
          <w:p>
            <w:pPr>
              <w:pStyle w:val="14"/>
              <w:widowControl/>
              <w:spacing w:beforeAutospacing="0" w:afterAutospacing="0"/>
              <w:rPr>
                <w:color w:val="auto"/>
                <w:highlight w:val="none"/>
              </w:rPr>
            </w:pPr>
            <w:r>
              <w:rPr>
                <w:rFonts w:hint="eastAsia" w:ascii="宋体" w:hAnsi="宋体" w:cs="宋体"/>
                <w:color w:val="auto"/>
                <w:szCs w:val="24"/>
                <w:highlight w:val="none"/>
              </w:rPr>
              <w:t>①本项目确定合同包1中标人数为1家；</w:t>
            </w:r>
          </w:p>
          <w:p>
            <w:pPr>
              <w:pStyle w:val="14"/>
              <w:widowControl/>
              <w:spacing w:beforeAutospacing="0" w:afterAutospacing="0"/>
              <w:rPr>
                <w:color w:val="auto"/>
                <w:highlight w:val="none"/>
              </w:rPr>
            </w:pPr>
            <w:r>
              <w:rPr>
                <w:rFonts w:hint="eastAsia" w:ascii="宋体" w:hAnsi="宋体" w:cs="宋体"/>
                <w:color w:val="auto"/>
                <w:szCs w:val="24"/>
                <w:highlight w:val="none"/>
              </w:rPr>
              <w:t>②若出现中标候选人符合法定家数但不足本款第①点规定中标人家数情形，则按照中标候选人的实际家数确定中标人。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9</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Fonts w:hint="eastAsia" w:ascii="宋体" w:hAnsi="宋体" w:cs="宋体"/>
                <w:color w:val="auto"/>
                <w:szCs w:val="24"/>
                <w:highlight w:val="none"/>
              </w:rPr>
              <w:t> 15.1-（</w:t>
            </w:r>
            <w:r>
              <w:rPr>
                <w:rFonts w:ascii="Times New Roman" w:hAnsi="Times New Roman"/>
                <w:color w:val="auto"/>
                <w:szCs w:val="24"/>
                <w:highlight w:val="none"/>
              </w:rPr>
              <w:t>2</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pPr>
              <w:pStyle w:val="14"/>
              <w:widowControl/>
              <w:wordWrap w:val="0"/>
              <w:spacing w:beforeAutospacing="0" w:afterAutospacing="0"/>
              <w:rPr>
                <w:color w:val="auto"/>
                <w:highlight w:val="none"/>
              </w:rPr>
            </w:pPr>
            <w:r>
              <w:rPr>
                <w:rStyle w:val="20"/>
                <w:rFonts w:hint="eastAsia" w:ascii="宋体" w:hAnsi="宋体" w:cs="宋体"/>
                <w:color w:val="auto"/>
                <w:szCs w:val="24"/>
                <w:highlight w:val="none"/>
              </w:rPr>
              <w:t>质疑函原件应采用下列方式提交：</w:t>
            </w:r>
            <w:r>
              <w:rPr>
                <w:rFonts w:hint="eastAsia" w:ascii="宋体" w:hAnsi="宋体" w:cs="宋体"/>
                <w:color w:val="auto"/>
                <w:szCs w:val="24"/>
                <w:highlight w:val="none"/>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10</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Fonts w:hint="eastAsia" w:ascii="宋体" w:hAnsi="宋体" w:cs="宋体"/>
                <w:color w:val="auto"/>
                <w:szCs w:val="24"/>
                <w:highlight w:val="none"/>
              </w:rPr>
              <w:t> </w:t>
            </w:r>
          </w:p>
          <w:p>
            <w:pPr>
              <w:pStyle w:val="14"/>
              <w:widowControl/>
              <w:spacing w:beforeAutospacing="0" w:afterAutospacing="0"/>
              <w:rPr>
                <w:color w:val="auto"/>
                <w:highlight w:val="none"/>
              </w:rPr>
            </w:pPr>
            <w:r>
              <w:rPr>
                <w:rFonts w:hint="eastAsia" w:ascii="宋体" w:hAnsi="宋体" w:cs="宋体"/>
                <w:color w:val="auto"/>
                <w:szCs w:val="24"/>
                <w:highlight w:val="none"/>
              </w:rPr>
              <w:t>   15.4</w:t>
            </w:r>
          </w:p>
          <w:p>
            <w:pPr>
              <w:pStyle w:val="14"/>
              <w:widowControl/>
              <w:spacing w:beforeAutospacing="0" w:afterAutospacing="0"/>
              <w:rPr>
                <w:color w:val="auto"/>
                <w:highlight w:val="none"/>
              </w:rPr>
            </w:pPr>
            <w:r>
              <w:rPr>
                <w:rFonts w:cs="Calibri"/>
                <w:color w:val="auto"/>
                <w:szCs w:val="24"/>
                <w:highlight w:val="none"/>
              </w:rPr>
              <w:t> </w:t>
            </w:r>
          </w:p>
          <w:p>
            <w:pPr>
              <w:pStyle w:val="14"/>
              <w:widowControl/>
              <w:spacing w:beforeAutospacing="0" w:afterAutospacing="0"/>
              <w:jc w:val="center"/>
              <w:rPr>
                <w:color w:val="auto"/>
                <w:highlight w:val="none"/>
              </w:rPr>
            </w:pPr>
            <w:r>
              <w:rPr>
                <w:rFonts w:cs="Calibri"/>
                <w:color w:val="auto"/>
                <w:szCs w:val="24"/>
                <w:highlight w:val="none"/>
              </w:rPr>
              <w:t> </w:t>
            </w:r>
          </w:p>
        </w:tc>
        <w:tc>
          <w:tcPr>
            <w:tcW w:w="6377" w:type="dxa"/>
            <w:shd w:val="clear" w:color="auto" w:fill="auto"/>
            <w:tcMar>
              <w:top w:w="0" w:type="dxa"/>
              <w:left w:w="105" w:type="dxa"/>
              <w:bottom w:w="0" w:type="dxa"/>
              <w:right w:w="105" w:type="dxa"/>
            </w:tcMar>
            <w:vAlign w:val="center"/>
          </w:tcPr>
          <w:p>
            <w:pPr>
              <w:pStyle w:val="14"/>
              <w:widowControl/>
              <w:spacing w:beforeAutospacing="0" w:afterAutospacing="0"/>
              <w:rPr>
                <w:color w:val="auto"/>
                <w:highlight w:val="none"/>
              </w:rPr>
            </w:pPr>
            <w:r>
              <w:rPr>
                <w:rStyle w:val="20"/>
                <w:rFonts w:hint="eastAsia" w:ascii="宋体" w:hAnsi="宋体" w:cs="宋体"/>
                <w:color w:val="auto"/>
                <w:szCs w:val="24"/>
                <w:highlight w:val="none"/>
              </w:rPr>
              <w:t>招标文件的质疑</w:t>
            </w:r>
          </w:p>
          <w:p>
            <w:pPr>
              <w:pStyle w:val="14"/>
              <w:widowControl/>
              <w:spacing w:beforeAutospacing="0" w:afterAutospacing="0"/>
              <w:rPr>
                <w:color w:val="auto"/>
                <w:highlight w:val="none"/>
              </w:rPr>
            </w:pPr>
            <w:r>
              <w:rPr>
                <w:rFonts w:hint="eastAsia" w:ascii="宋体" w:hAnsi="宋体" w:cs="宋体"/>
                <w:color w:val="auto"/>
                <w:szCs w:val="24"/>
                <w:highlight w:val="none"/>
              </w:rPr>
              <w:t>（1）潜在投标人可在质疑时效期间内对招标文件以书面形式提出质疑。</w:t>
            </w:r>
          </w:p>
          <w:p>
            <w:pPr>
              <w:pStyle w:val="14"/>
              <w:widowControl/>
              <w:spacing w:beforeAutospacing="0" w:afterAutospacing="0"/>
              <w:rPr>
                <w:color w:val="auto"/>
                <w:highlight w:val="none"/>
              </w:rPr>
            </w:pPr>
            <w:r>
              <w:rPr>
                <w:rFonts w:hint="eastAsia" w:ascii="宋体" w:hAnsi="宋体" w:cs="宋体"/>
                <w:color w:val="auto"/>
                <w:szCs w:val="24"/>
                <w:highlight w:val="none"/>
              </w:rPr>
              <w:t>（2）质疑时效期间：</w:t>
            </w:r>
          </w:p>
          <w:p>
            <w:pPr>
              <w:pStyle w:val="14"/>
              <w:widowControl/>
              <w:spacing w:beforeAutospacing="0" w:afterAutospacing="0"/>
              <w:rPr>
                <w:color w:val="auto"/>
                <w:highlight w:val="none"/>
              </w:rPr>
            </w:pPr>
            <w:r>
              <w:rPr>
                <w:rFonts w:hint="eastAsia" w:ascii="宋体" w:hAnsi="宋体" w:cs="宋体"/>
                <w:color w:val="auto"/>
                <w:szCs w:val="24"/>
                <w:highlight w:val="none"/>
              </w:rPr>
              <w:t>①在招标文件公告期限内：自招标文件获取之日起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提出。</w:t>
            </w:r>
          </w:p>
          <w:p>
            <w:pPr>
              <w:pStyle w:val="14"/>
              <w:widowControl/>
              <w:spacing w:beforeAutospacing="0" w:afterAutospacing="0"/>
              <w:rPr>
                <w:color w:val="auto"/>
                <w:highlight w:val="none"/>
              </w:rPr>
            </w:pPr>
            <w:r>
              <w:rPr>
                <w:rFonts w:hint="eastAsia" w:ascii="宋体" w:hAnsi="宋体" w:cs="宋体"/>
                <w:color w:val="auto"/>
                <w:szCs w:val="24"/>
                <w:highlight w:val="none"/>
              </w:rPr>
              <w:t>②在招标文件公告期限截止后至招标文件提供期限届满前的期间内：自招标文件公告期限届满之日起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提出。</w:t>
            </w:r>
          </w:p>
          <w:p>
            <w:pPr>
              <w:pStyle w:val="14"/>
              <w:widowControl/>
              <w:spacing w:beforeAutospacing="0" w:afterAutospacing="0"/>
              <w:rPr>
                <w:color w:val="auto"/>
                <w:highlight w:val="none"/>
              </w:rPr>
            </w:pPr>
            <w:r>
              <w:rPr>
                <w:rStyle w:val="20"/>
                <w:rFonts w:hint="eastAsia" w:ascii="宋体" w:hAnsi="宋体" w:cs="宋体"/>
                <w:color w:val="auto"/>
                <w:szCs w:val="24"/>
                <w:highlight w:val="none"/>
              </w:rPr>
              <w:t>※除上述规定外，对招标文件提出的质疑还应符合招标文件第三章第</w:t>
            </w:r>
            <w:r>
              <w:rPr>
                <w:rStyle w:val="20"/>
                <w:rFonts w:ascii="Times New Roman" w:hAnsi="Times New Roman"/>
                <w:color w:val="auto"/>
                <w:szCs w:val="24"/>
                <w:highlight w:val="none"/>
              </w:rPr>
              <w:t>15.1</w:t>
            </w:r>
            <w:r>
              <w:rPr>
                <w:rStyle w:val="20"/>
                <w:rFonts w:hint="eastAsia" w:ascii="宋体" w:hAnsi="宋体" w:cs="宋体"/>
                <w:color w:val="auto"/>
                <w:szCs w:val="24"/>
                <w:highlight w:val="none"/>
              </w:rPr>
              <w:t>条的有关规定。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11</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16.1</w:t>
            </w:r>
          </w:p>
        </w:tc>
        <w:tc>
          <w:tcPr>
            <w:tcW w:w="6377" w:type="dxa"/>
            <w:shd w:val="clear" w:color="auto" w:fill="auto"/>
            <w:tcMar>
              <w:top w:w="0" w:type="dxa"/>
              <w:left w:w="105" w:type="dxa"/>
              <w:bottom w:w="0" w:type="dxa"/>
              <w:right w:w="105" w:type="dxa"/>
            </w:tcMar>
            <w:vAlign w:val="center"/>
          </w:tcPr>
          <w:p>
            <w:pPr>
              <w:pStyle w:val="14"/>
              <w:widowControl/>
              <w:spacing w:beforeAutospacing="0" w:afterAutospacing="0"/>
              <w:rPr>
                <w:rStyle w:val="20"/>
                <w:rFonts w:ascii="宋体" w:hAnsi="宋体" w:cs="宋体"/>
                <w:color w:val="auto"/>
                <w:szCs w:val="24"/>
                <w:highlight w:val="none"/>
              </w:rPr>
            </w:pPr>
            <w:r>
              <w:rPr>
                <w:rStyle w:val="20"/>
                <w:rFonts w:hint="eastAsia" w:ascii="宋体" w:hAnsi="宋体" w:cs="宋体"/>
                <w:color w:val="auto"/>
                <w:szCs w:val="24"/>
                <w:highlight w:val="none"/>
              </w:rPr>
              <w:t>监督管理部门：宁德市蓝海旅游发展有限公司</w:t>
            </w:r>
          </w:p>
          <w:p>
            <w:pPr>
              <w:pStyle w:val="14"/>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本项目仅参照中华人民共和国政府采购法执行，最终解释权归采购人和代理机构所有。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12</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18.1</w:t>
            </w:r>
          </w:p>
        </w:tc>
        <w:tc>
          <w:tcPr>
            <w:tcW w:w="6377" w:type="dxa"/>
            <w:shd w:val="clear" w:color="auto" w:fill="auto"/>
            <w:tcMar>
              <w:top w:w="0" w:type="dxa"/>
              <w:left w:w="105" w:type="dxa"/>
              <w:bottom w:w="0" w:type="dxa"/>
              <w:right w:w="105" w:type="dxa"/>
            </w:tcMar>
            <w:vAlign w:val="center"/>
          </w:tcPr>
          <w:p>
            <w:pPr>
              <w:pStyle w:val="14"/>
              <w:widowControl/>
              <w:wordWrap w:val="0"/>
              <w:spacing w:beforeAutospacing="0" w:afterAutospacing="0"/>
              <w:rPr>
                <w:color w:val="auto"/>
                <w:highlight w:val="none"/>
              </w:rPr>
            </w:pPr>
            <w:r>
              <w:rPr>
                <w:rStyle w:val="20"/>
                <w:rFonts w:hint="eastAsia" w:ascii="宋体" w:hAnsi="宋体" w:cs="宋体"/>
                <w:color w:val="auto"/>
                <w:szCs w:val="24"/>
                <w:highlight w:val="none"/>
              </w:rPr>
              <w:t>采购信息发布媒体（以下简称：“指定媒体”）：</w:t>
            </w:r>
          </w:p>
          <w:p>
            <w:pPr>
              <w:pStyle w:val="14"/>
              <w:widowControl/>
              <w:numPr>
                <w:ilvl w:val="0"/>
                <w:numId w:val="2"/>
              </w:numPr>
              <w:wordWrap w:val="0"/>
              <w:spacing w:beforeAutospacing="0" w:afterAutospacing="0"/>
              <w:rPr>
                <w:color w:val="auto"/>
                <w:highlight w:val="none"/>
              </w:rPr>
            </w:pPr>
            <w:r>
              <w:rPr>
                <w:rFonts w:hint="eastAsia" w:ascii="宋体" w:hAnsi="宋体" w:cs="宋体"/>
                <w:color w:val="auto"/>
                <w:szCs w:val="24"/>
                <w:highlight w:val="none"/>
                <w:lang w:eastAsia="zh-CN"/>
              </w:rPr>
              <w:t>中国招标投标公共服务平台</w:t>
            </w:r>
            <w:r>
              <w:rPr>
                <w:rFonts w:hint="eastAsia" w:ascii="宋体" w:hAnsi="宋体" w:cs="宋体"/>
                <w:color w:val="auto"/>
                <w:szCs w:val="24"/>
                <w:highlight w:val="none"/>
              </w:rPr>
              <w:t>，网址</w:t>
            </w:r>
            <w:r>
              <w:rPr>
                <w:rFonts w:hint="eastAsia" w:ascii="宋体" w:hAnsi="宋体" w:cs="宋体"/>
                <w:color w:val="auto"/>
                <w:szCs w:val="24"/>
                <w:highlight w:val="none"/>
                <w:lang w:eastAsia="zh-CN"/>
              </w:rPr>
              <w:t>http://www.cebpubservice.com/</w:t>
            </w:r>
            <w:r>
              <w:rPr>
                <w:color w:val="auto"/>
                <w:highlight w:val="none"/>
              </w:rPr>
              <w:t>。</w:t>
            </w:r>
          </w:p>
          <w:p>
            <w:pPr>
              <w:pStyle w:val="14"/>
              <w:widowControl/>
              <w:numPr>
                <w:ilvl w:val="0"/>
                <w:numId w:val="2"/>
              </w:numPr>
              <w:wordWrap w:val="0"/>
              <w:spacing w:beforeAutospacing="0" w:afterAutospacing="0"/>
              <w:rPr>
                <w:color w:val="auto"/>
                <w:highlight w:val="none"/>
              </w:rPr>
            </w:pPr>
            <w:r>
              <w:rPr>
                <w:rFonts w:hint="eastAsia" w:ascii="宋体" w:hAnsi="宋体"/>
                <w:color w:val="auto"/>
                <w:highlight w:val="none"/>
              </w:rPr>
              <w:t>宁德市有信产权交易服务有限公司网站（http://www.ndcqjy.com/cn/index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13</w:t>
            </w:r>
          </w:p>
        </w:tc>
        <w:tc>
          <w:tcPr>
            <w:tcW w:w="1498" w:type="dxa"/>
            <w:shd w:val="clear" w:color="auto" w:fill="auto"/>
            <w:tcMar>
              <w:top w:w="0" w:type="dxa"/>
              <w:left w:w="105" w:type="dxa"/>
              <w:bottom w:w="0" w:type="dxa"/>
              <w:right w:w="105" w:type="dxa"/>
            </w:tcMar>
            <w:vAlign w:val="center"/>
          </w:tcPr>
          <w:p>
            <w:pPr>
              <w:pStyle w:val="14"/>
              <w:widowControl/>
              <w:spacing w:beforeAutospacing="0" w:afterAutospacing="0"/>
              <w:jc w:val="center"/>
              <w:rPr>
                <w:color w:val="auto"/>
                <w:highlight w:val="none"/>
              </w:rPr>
            </w:pPr>
            <w:r>
              <w:rPr>
                <w:rFonts w:hint="eastAsia" w:ascii="宋体" w:hAnsi="宋体" w:cs="宋体"/>
                <w:color w:val="auto"/>
                <w:szCs w:val="24"/>
                <w:highlight w:val="none"/>
              </w:rPr>
              <w:t>19</w:t>
            </w:r>
          </w:p>
        </w:tc>
        <w:tc>
          <w:tcPr>
            <w:tcW w:w="6377" w:type="dxa"/>
            <w:shd w:val="clear" w:color="auto" w:fill="auto"/>
            <w:tcMar>
              <w:top w:w="0" w:type="dxa"/>
              <w:left w:w="105" w:type="dxa"/>
              <w:bottom w:w="0" w:type="dxa"/>
              <w:right w:w="105" w:type="dxa"/>
            </w:tcMar>
            <w:vAlign w:val="center"/>
          </w:tcPr>
          <w:p>
            <w:pPr>
              <w:pStyle w:val="14"/>
              <w:widowControl/>
              <w:wordWrap w:val="0"/>
              <w:spacing w:beforeAutospacing="0" w:afterAutospacing="0"/>
              <w:rPr>
                <w:color w:val="auto"/>
                <w:highlight w:val="none"/>
              </w:rPr>
            </w:pPr>
            <w:r>
              <w:rPr>
                <w:rStyle w:val="20"/>
                <w:rFonts w:hint="eastAsia" w:ascii="宋体" w:hAnsi="宋体" w:cs="宋体"/>
                <w:color w:val="auto"/>
                <w:szCs w:val="24"/>
                <w:highlight w:val="none"/>
              </w:rPr>
              <w:t>其他事项：</w:t>
            </w:r>
          </w:p>
          <w:p>
            <w:pPr>
              <w:spacing w:line="380" w:lineRule="exact"/>
              <w:rPr>
                <w:rFonts w:ascii="宋体" w:hAnsi="宋体"/>
                <w:b/>
                <w:bCs/>
                <w:color w:val="FF0000"/>
                <w:sz w:val="21"/>
                <w:szCs w:val="21"/>
                <w:highlight w:val="none"/>
              </w:rPr>
            </w:pPr>
            <w:r>
              <w:rPr>
                <w:rStyle w:val="20"/>
                <w:rFonts w:hint="eastAsia" w:ascii="宋体" w:hAnsi="宋体"/>
                <w:color w:val="auto"/>
                <w:sz w:val="24"/>
                <w:szCs w:val="24"/>
                <w:highlight w:val="none"/>
              </w:rPr>
              <w:t>1</w:t>
            </w:r>
            <w:r>
              <w:rPr>
                <w:rFonts w:hint="eastAsia" w:ascii="宋体" w:hAnsi="宋体"/>
                <w:color w:val="auto"/>
                <w:sz w:val="24"/>
                <w:szCs w:val="24"/>
                <w:highlight w:val="none"/>
              </w:rPr>
              <w:t>）、本项目招标代理服务费：本项目采购代理服务费按差额定率累进法计算标准收费</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折收取，</w:t>
            </w:r>
            <w:r>
              <w:rPr>
                <w:rFonts w:ascii="宋体" w:hAnsi="宋体"/>
                <w:color w:val="auto"/>
                <w:sz w:val="24"/>
                <w:szCs w:val="24"/>
                <w:highlight w:val="none"/>
              </w:rPr>
              <w:t>100万以下按中标价格的1.5%</w:t>
            </w:r>
            <w:r>
              <w:rPr>
                <w:rFonts w:hint="eastAsia" w:ascii="宋体" w:hAnsi="宋体"/>
                <w:color w:val="auto"/>
                <w:sz w:val="24"/>
                <w:szCs w:val="24"/>
                <w:highlight w:val="none"/>
              </w:rPr>
              <w:t>计算</w:t>
            </w:r>
            <w:r>
              <w:rPr>
                <w:rFonts w:ascii="宋体" w:hAnsi="宋体"/>
                <w:color w:val="auto"/>
                <w:sz w:val="24"/>
                <w:szCs w:val="24"/>
                <w:highlight w:val="none"/>
              </w:rPr>
              <w:t>，100万-500万部分按中标价格1.1%</w:t>
            </w:r>
            <w:r>
              <w:rPr>
                <w:rFonts w:hint="eastAsia" w:ascii="宋体" w:hAnsi="宋体"/>
                <w:color w:val="auto"/>
                <w:sz w:val="24"/>
                <w:szCs w:val="24"/>
                <w:highlight w:val="none"/>
              </w:rPr>
              <w:t>计算，500-1000万部分按中标价格0.8%计算</w:t>
            </w:r>
            <w:r>
              <w:rPr>
                <w:rFonts w:ascii="宋体" w:hAnsi="宋体"/>
                <w:color w:val="auto"/>
                <w:sz w:val="24"/>
                <w:szCs w:val="24"/>
                <w:highlight w:val="none"/>
              </w:rPr>
              <w:t>。</w:t>
            </w:r>
          </w:p>
          <w:p>
            <w:pPr>
              <w:widowControl/>
              <w:wordWrap w:val="0"/>
              <w:spacing w:line="435"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2）、招标代理服务费</w:t>
            </w:r>
            <w:r>
              <w:rPr>
                <w:rFonts w:hint="eastAsia" w:ascii="宋体" w:hAnsi="宋体"/>
                <w:color w:val="auto"/>
                <w:kern w:val="0"/>
                <w:sz w:val="24"/>
                <w:szCs w:val="24"/>
                <w:highlight w:val="none"/>
                <w:lang w:val="en-US" w:eastAsia="zh-CN"/>
              </w:rPr>
              <w:t>由采购人支付</w:t>
            </w:r>
            <w:r>
              <w:rPr>
                <w:rFonts w:hint="eastAsia" w:ascii="宋体" w:hAnsi="宋体"/>
                <w:color w:val="auto"/>
                <w:kern w:val="0"/>
                <w:sz w:val="24"/>
                <w:szCs w:val="24"/>
                <w:highlight w:val="none"/>
              </w:rPr>
              <w:t>。</w:t>
            </w:r>
          </w:p>
          <w:p>
            <w:pPr>
              <w:pStyle w:val="14"/>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开户名称：福建省中福工程造价咨询有限公司宁德分公司</w:t>
            </w:r>
          </w:p>
          <w:p>
            <w:pPr>
              <w:pStyle w:val="14"/>
              <w:widowControl/>
              <w:spacing w:beforeAutospacing="0" w:afterAutospacing="0"/>
              <w:rPr>
                <w:rFonts w:ascii="宋体" w:hAnsi="宋体" w:cs="宋体"/>
                <w:color w:val="auto"/>
                <w:szCs w:val="24"/>
                <w:highlight w:val="none"/>
              </w:rPr>
            </w:pPr>
            <w:r>
              <w:rPr>
                <w:rFonts w:hint="eastAsia" w:ascii="宋体" w:hAnsi="宋体" w:cs="宋体"/>
                <w:color w:val="auto"/>
                <w:szCs w:val="24"/>
                <w:highlight w:val="none"/>
              </w:rPr>
              <w:t>开户银行：中国建设银行股份有限公司宁德东侨支行</w:t>
            </w:r>
          </w:p>
          <w:p>
            <w:pPr>
              <w:spacing w:line="360" w:lineRule="auto"/>
              <w:rPr>
                <w:rFonts w:ascii="宋体" w:hAnsi="宋体"/>
                <w:color w:val="auto"/>
                <w:kern w:val="0"/>
                <w:sz w:val="24"/>
                <w:szCs w:val="24"/>
                <w:highlight w:val="none"/>
              </w:rPr>
            </w:pPr>
            <w:r>
              <w:rPr>
                <w:rFonts w:hint="eastAsia" w:ascii="宋体" w:hAnsi="宋体"/>
                <w:color w:val="auto"/>
                <w:kern w:val="0"/>
                <w:sz w:val="24"/>
                <w:szCs w:val="24"/>
                <w:highlight w:val="none"/>
              </w:rPr>
              <w:t>银行账号：35050168610700001008</w:t>
            </w:r>
          </w:p>
          <w:p>
            <w:pPr>
              <w:spacing w:line="360" w:lineRule="auto"/>
              <w:rPr>
                <w:color w:val="auto"/>
                <w:highlight w:val="none"/>
              </w:rPr>
            </w:pPr>
            <w:r>
              <w:rPr>
                <w:rFonts w:hint="eastAsia" w:ascii="宋体" w:hAnsi="宋体"/>
                <w:color w:val="auto"/>
                <w:kern w:val="0"/>
                <w:sz w:val="24"/>
                <w:szCs w:val="24"/>
                <w:highlight w:val="none"/>
              </w:rPr>
              <w:t>2、投标人应一次性就同一采购程序环节的内容提出质疑，若投标人多次对同一采购程序环节提出质疑的，采购代理机构将不予以受理。3、所提供的资格证明必须真实、有效，否则按无效响应处理。4、负责投标文件签字的投标人代表如果不是单位负责人，则投标人应当在投标文件中提供本授权书并提供单位负责人身份证复印件（正反面）、投标人代表身份证复印件（正反面），否则按无效投标处理；5、若投标人针对"财务状况报告"提供银行资信证明的，所提供资信证明中注明“复印无效”则纸质投标文件正本中的本资信证明应为原件，否则按无效投标处理；6、质疑受理的其它要求：（1)质疑人递交质疑函时应出具质疑人已对本项目进行报名。（2）质疑函制作说明：1）投标人提出质疑时，应提交质疑函和必要的证明材料。质疑材料中有外文资料的，应一并附上中文译本，并以中文译本为准。2）投标人若委托代理人进行质疑的，质疑函应按要求列明“授权代表”的有关内容，并在附件中提交由投标人签署的授权委托书。授权委托书应载明代理人的姓名或者名称、代理事项、具体权限、期限和相关事项。3）质疑函的质疑事项应具体、明确，并有必要的事实依据和法律依据。4）质疑函的质疑请求应与质疑事项相关。5）投标人为自然人的，质疑函应由本人签字；投标人为法人或者其他组织的，质疑函应由法定代表人、主要负责人，或者其授权代表签字或者盖章，并加盖公章。6）质疑书应按宁德市政府采购质疑投诉有关文书范本的通知的政府采购投标人质疑函范本编制提供。 </w:t>
            </w:r>
            <w:r>
              <w:rPr>
                <w:rFonts w:ascii="宋体" w:hAnsi="宋体"/>
                <w:color w:val="auto"/>
                <w:kern w:val="0"/>
                <w:sz w:val="24"/>
                <w:szCs w:val="24"/>
                <w:highlight w:val="none"/>
              </w:rPr>
              <w:t xml:space="preserve">  </w:t>
            </w:r>
          </w:p>
        </w:tc>
      </w:tr>
    </w:tbl>
    <w:p>
      <w:pPr>
        <w:pStyle w:val="14"/>
        <w:widowControl/>
        <w:spacing w:before="75" w:beforeAutospacing="0" w:after="75" w:afterAutospacing="0"/>
        <w:rPr>
          <w:color w:val="auto"/>
          <w:highlight w:val="none"/>
        </w:rPr>
        <w:sectPr>
          <w:pgSz w:w="11906" w:h="16838"/>
          <w:pgMar w:top="1440" w:right="1800" w:bottom="1440" w:left="1800" w:header="851" w:footer="992" w:gutter="0"/>
          <w:pgNumType w:start="1"/>
          <w:cols w:space="425" w:num="1"/>
          <w:docGrid w:type="lines" w:linePitch="312" w:charSpace="0"/>
        </w:sectPr>
      </w:pPr>
    </w:p>
    <w:p>
      <w:pPr>
        <w:pStyle w:val="3"/>
        <w:jc w:val="center"/>
        <w:rPr>
          <w:rFonts w:hint="default"/>
          <w:color w:val="auto"/>
          <w:sz w:val="36"/>
          <w:szCs w:val="36"/>
          <w:highlight w:val="none"/>
        </w:rPr>
      </w:pPr>
      <w:bookmarkStart w:id="2" w:name="_Toc12649"/>
      <w:r>
        <w:rPr>
          <w:color w:val="auto"/>
          <w:sz w:val="36"/>
          <w:szCs w:val="36"/>
          <w:highlight w:val="none"/>
        </w:rPr>
        <w:t>第三章   投标人须知</w:t>
      </w:r>
      <w:bookmarkEnd w:id="2"/>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一、总则</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1、适用范围</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1.1适用于招标文件载明项目的采购活动（以下简称：“本次采购活动”）。</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2、定义</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2.1“采购标的”指招标文件载明的需要采购的货物或服务。</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2.2“潜在投标人”指按照招标文件第一章第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条规定进行报名且有意向参加本项目投标的供应商。</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2.3“投标人”指按照招标文件第一章第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条规定进行报名并参加本项目投标的供应商。</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2.4“单位负责人”指单位法定代表人或法律、法规规定代表单位行使职权的主要负责人。</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2.5“投标人代表”指投标人的单位负责人或“单位负责人授权书”中载明的接受授权方。</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二、投标人</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3、合格投标人</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3.1一般规定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（1）投标人应遵守政府采购法及实施条例、政府采购招投标管理办法、</w:t>
      </w:r>
      <w:r>
        <w:rPr>
          <w:rFonts w:hint="eastAsia" w:ascii="宋体" w:hAnsi="宋体" w:cs="宋体"/>
          <w:color w:val="auto"/>
          <w:highlight w:val="none"/>
        </w:rPr>
        <w:t>政府采购质疑和投诉办法，同时还应遵守有关法律、法规和规章的强制性规定。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（2）投标人的资格要求：详见招标文件第一章。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3.2若本项目接受联合体投标且投标人为联合体，则联合体各方应遵守本章第3.1条规定，同时还应遵守下列规定：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（1）联合体各方应提交联合体协议，联合体协议应符合招标文件规定。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（2）联合体各方不得再单独参加或与其他供应商另外组成联合体参加同一合同项下的投标。</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（3）联合体各方应共同与采购人签订采购合同，就采购合同约定的事项对采购人承担连带责任。</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4、投标费用</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4.1除招标文件另有规定外，投标人应自行承担其参加本项目投标所涉及的一切费用。</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三、招标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5、招标文件</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5.1招标文件由下述部分组成：</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（1）投标邀请</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（2）投标人须知前附表（表</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（3）投标人须知</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（4）资格审查与评标</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（5）招标内容及要求</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（6）采购合同（参考文本）</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（7）投标文件格式</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（8）按照招标文件规定作为招标文件组成部分的其他内容（若有）</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5.2招标文件的澄清或修改</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w:t>
      </w:r>
      <w:r>
        <w:rPr>
          <w:rFonts w:hint="eastAsia"/>
          <w:color w:val="auto"/>
          <w:szCs w:val="24"/>
          <w:highlight w:val="none"/>
          <w:u w:val="single"/>
        </w:rPr>
        <w:t>福建省中福工程造价咨询有限公司</w:t>
      </w:r>
      <w:r>
        <w:rPr>
          <w:rFonts w:hint="eastAsia" w:ascii="宋体" w:hAnsi="宋体" w:cs="宋体"/>
          <w:color w:val="auto"/>
          <w:szCs w:val="24"/>
          <w:highlight w:val="none"/>
        </w:rPr>
        <w:t>可对已发出的招标文件进行必要的澄清或修改，但不得对招标文件载明的采购标的和投标人的资格要求进行改变。</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（2）除本章第</w:t>
      </w:r>
      <w:r>
        <w:rPr>
          <w:rFonts w:cs="Calibri"/>
          <w:color w:val="auto"/>
          <w:szCs w:val="24"/>
          <w:highlight w:val="none"/>
        </w:rPr>
        <w:t>5.2</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）款规定情形外，澄清或修改的内容可能影响投标文件编制的，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将在投标截止时间至少15个日历日前，在招标文件载明的指定媒体以更正公告的形式发布澄清或修改的内容。不足</w:t>
      </w:r>
      <w:r>
        <w:rPr>
          <w:rFonts w:cs="Calibri"/>
          <w:color w:val="auto"/>
          <w:szCs w:val="24"/>
          <w:highlight w:val="none"/>
        </w:rPr>
        <w:t>15</w:t>
      </w:r>
      <w:r>
        <w:rPr>
          <w:rFonts w:hint="eastAsia" w:ascii="宋体" w:hAnsi="宋体" w:cs="宋体"/>
          <w:color w:val="auto"/>
          <w:szCs w:val="24"/>
          <w:highlight w:val="none"/>
        </w:rPr>
        <w:t>个日历日的，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将顺延投标截止时间及开标时间，</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和投标人受原投标截止时间及开标时间制约的所有权利和义务均延长至新的投标截止时间及开标时间。</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（3）澄清或修改的内容可能改变招标文件载明的采购标的和投标人的资格要求的，本次采购活动结束，</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将依法组织后续采购活动（包括但不限于：重新招标、采用其他方式采购等）。</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6、现场考察或开标前答疑会</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6.1是否组织现场考察或召开开标前答疑会：详见招标文件第二章。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7、更正公告</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7.1若</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发布更正公告，则更正公告及其所发布的内容或信息（包括但不限于：招标文件的澄清或修改、现场考察或答疑会的有关事宜等）</w:t>
      </w:r>
      <w:r>
        <w:rPr>
          <w:rStyle w:val="20"/>
          <w:rFonts w:hint="eastAsia" w:ascii="宋体" w:hAnsi="宋体" w:cs="宋体"/>
          <w:color w:val="auto"/>
          <w:szCs w:val="24"/>
          <w:highlight w:val="none"/>
        </w:rPr>
        <w:t>作为招标文件组成部分</w:t>
      </w:r>
      <w:r>
        <w:rPr>
          <w:rFonts w:hint="eastAsia" w:ascii="宋体" w:hAnsi="宋体" w:cs="宋体"/>
          <w:color w:val="auto"/>
          <w:szCs w:val="24"/>
          <w:highlight w:val="none"/>
        </w:rPr>
        <w:t>，对投标人具有约束力。</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7.2更正公告作为</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通知所有潜在投标人的书面形式。</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8、终止公告</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8.1若出现因重大变故导致采购任务取消情形，福建省中福工程造价咨询有限公司可终止招标并发布终止公告。</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8.2终止公告作为福建省中福工程造价咨询有限公司通知所有潜在投标人的书面形式。</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四、投标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9、投标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9.1投标人可对招标文件载明的全部或部分合同包进行投标。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9.2投标人应对同一个合同包内的所有内容进行完整投标，否则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9.3投标人代表只能接受一个投标人的授权参加投标，否则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9.4单位负责人为同一人或存在直接控股、管理关系的不同供应商，不得同时参加同一合同项下的投标。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9.5为本项目提供整体设计、规范编制或项目管理、监理、检测等服务的供应商，不得参加本项目除整体设计、规范编制和项目管理、监理、检测等服务外的采购活动，否则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9.6列入失信被执行人、重大税收违法案件当事人名单、政府采购严重违法失信行为记录名单及其他不符合政府采购法第二十二条规定条件的供应商，不得参加投标，否则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9.7有下列情形之一的，视为投标人串通投标，</w:t>
      </w:r>
      <w:r>
        <w:rPr>
          <w:rStyle w:val="20"/>
          <w:rFonts w:hint="eastAsia" w:ascii="宋体" w:hAnsi="宋体" w:cs="宋体"/>
          <w:color w:val="auto"/>
          <w:szCs w:val="24"/>
          <w:highlight w:val="none"/>
        </w:rPr>
        <w:t>其投标无效：</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（1）不同投标人的投标文件由同一单位或个人编制；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（2）不同投标人委托同一单位或个人办理投标事宜；</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（3）不同投标人的投标文件载明的项目管理成员或联系人员为同一人；</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（4）不同投标人的投标文件异常一致或投标报价呈规律性差异；</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（5）不同投标人的投标文件相互混装；</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（6）不同投标人的投标保证金从同一单位或个人的账户转出；</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（7）有关法律、法规和规章及招标文件规定的其他串通投标情形。</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10、投标文件</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10.1投标文件的编制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（1）投标人应先仔细阅读招标文件的全部内容后，再进行投标文件的编制。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（2）投标文件应按照本章第</w:t>
      </w:r>
      <w:r>
        <w:rPr>
          <w:rFonts w:cs="Calibri"/>
          <w:color w:val="auto"/>
          <w:szCs w:val="24"/>
          <w:highlight w:val="none"/>
        </w:rPr>
        <w:t>10.2</w:t>
      </w:r>
      <w:r>
        <w:rPr>
          <w:rFonts w:hint="eastAsia" w:ascii="宋体" w:hAnsi="宋体" w:cs="宋体"/>
          <w:color w:val="auto"/>
          <w:szCs w:val="24"/>
          <w:highlight w:val="none"/>
        </w:rPr>
        <w:t>条规定编制其组成部分。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（3）投标文件应满足招标文件提出的实质性要求和条件，并保证其所提交的全部资料是不可割离且真实、有效、准确、完整和不具有任何误导性的，否则造成不利后果由投标人承担责任。</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10.2投标文件由下述部分组成：</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（1）资格及资信证明部分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①投标函</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②投标人的资格及资信证明文件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③投标保证金</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（2）报价部分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②投标分项报价表</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③招标文件规定的价格扣除证明材料（若有）</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④招标文件规定的加分证明材料（若有）</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（3）技术商务部分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①标的说明一览表</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②技术和服务要求响应表</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③商务条件响应表</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④投标人提交的其他资料（若有）</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⑤招标文件规定作为投标文件组成部分的其他内容（若有）</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10.3投标文件的语言</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（1）除招标文件另有规定外，投标文件应使用中文文本，若有不同文本，以中文文本为准。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10.4投标文件的份数：详见招标文件第二章。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10.5投标文件的格式</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（1）除招标文件另有规定外，投标文件应使用招标文件第七章规定的格式。</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（2）除招标文件另有规定外，投标文件的正本和全部副本均应使用不能擦去的墨料或墨水打印、书写或复印，其中：</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①正本应用</w:t>
      </w:r>
      <w:r>
        <w:rPr>
          <w:rFonts w:cs="Calibri"/>
          <w:color w:val="auto"/>
          <w:szCs w:val="24"/>
          <w:highlight w:val="none"/>
        </w:rPr>
        <w:t>A4</w:t>
      </w:r>
      <w:r>
        <w:rPr>
          <w:rFonts w:hint="eastAsia" w:ascii="宋体" w:hAnsi="宋体" w:cs="宋体"/>
          <w:color w:val="auto"/>
          <w:szCs w:val="24"/>
          <w:highlight w:val="none"/>
        </w:rPr>
        <w:t>幅面纸张打印装订，编制封面（封面标明“正本”字样）、索引、页码，并用胶装装订成册。</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②副本应用</w:t>
      </w:r>
      <w:r>
        <w:rPr>
          <w:rFonts w:cs="Calibri"/>
          <w:color w:val="auto"/>
          <w:szCs w:val="24"/>
          <w:highlight w:val="none"/>
        </w:rPr>
        <w:t>A4</w:t>
      </w:r>
      <w:r>
        <w:rPr>
          <w:rFonts w:hint="eastAsia" w:ascii="宋体" w:hAnsi="宋体" w:cs="宋体"/>
          <w:color w:val="auto"/>
          <w:szCs w:val="24"/>
          <w:highlight w:val="none"/>
        </w:rPr>
        <w:t>幅面纸张打印装订，编制封面（封面标明“副本”字样）、索引、页码，并用胶装装订成册；副本可用正本的完整复印件，并与正本保持一致（若不一致，以正本为准）。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③允许散装或活页装订的内容或材料：详见招标文件第二章。</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※除本章第</w:t>
      </w:r>
      <w:r>
        <w:rPr>
          <w:rStyle w:val="20"/>
          <w:rFonts w:cs="Calibri"/>
          <w:color w:val="auto"/>
          <w:szCs w:val="24"/>
          <w:highlight w:val="none"/>
        </w:rPr>
        <w:t>10.5</w:t>
      </w:r>
      <w:r>
        <w:rPr>
          <w:rStyle w:val="20"/>
          <w:rFonts w:hint="eastAsia" w:ascii="宋体" w:hAnsi="宋体" w:cs="宋体"/>
          <w:color w:val="auto"/>
          <w:szCs w:val="24"/>
          <w:highlight w:val="none"/>
        </w:rPr>
        <w:t>条第（</w:t>
      </w:r>
      <w:r>
        <w:rPr>
          <w:rStyle w:val="20"/>
          <w:rFonts w:cs="Calibri"/>
          <w:color w:val="auto"/>
          <w:szCs w:val="24"/>
          <w:highlight w:val="none"/>
        </w:rPr>
        <w:t>2</w:t>
      </w:r>
      <w:r>
        <w:rPr>
          <w:rStyle w:val="20"/>
          <w:rFonts w:hint="eastAsia" w:ascii="宋体" w:hAnsi="宋体" w:cs="宋体"/>
          <w:color w:val="auto"/>
          <w:szCs w:val="24"/>
          <w:highlight w:val="none"/>
        </w:rPr>
        <w:t>）款第③点规定情形外，投标文件散装或活页装订将导致投标无效。</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（3）除招标文件另有规定外，投标文件应使用人民币作为计量货币。</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（4）除招标文件另有规定外，签署、盖章应遵守下列规定：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①投标文件应由投标人代表签字并加盖投标人的单位公章。若投标人代表为单位负责人授权的委托代理人，应提供“单位负责人授权书”。</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②投标文件应没有涂改或行间插字，除非这些改动是根据</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的指示进行的，或是为改正投标人造成的应修改的错误而进行的。若有前述改动，应按照下列规定之一对改动处进行处理：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a.投标人代表签字确认；</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b.加盖投标人的单位公章或校正章。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10.6投标报价</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（1）投标报价超出最高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将导致</w:t>
      </w:r>
      <w:r>
        <w:rPr>
          <w:rStyle w:val="20"/>
          <w:rFonts w:hint="eastAsia" w:ascii="宋体" w:hAnsi="宋体" w:cs="宋体"/>
          <w:color w:val="auto"/>
          <w:szCs w:val="24"/>
          <w:highlight w:val="none"/>
        </w:rPr>
        <w:t>投标无效。</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由采购人根据价格测算情况，在预算金额的额度内合理设定。最高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不得超出预算金额。</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（3）除招标文件另有规定外，投标文件不能出现任何选择性的投标报价，即每一个合同包和品目号的采购标的都只能有一个投标报价。任何选择性的投标报价将导致</w:t>
      </w:r>
      <w:r>
        <w:rPr>
          <w:rStyle w:val="20"/>
          <w:rFonts w:hint="eastAsia" w:ascii="宋体" w:hAnsi="宋体" w:cs="宋体"/>
          <w:color w:val="auto"/>
          <w:szCs w:val="24"/>
          <w:highlight w:val="none"/>
        </w:rPr>
        <w:t>投标无效。</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10.7分包</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（1）是否允许中标人将本项目的非主体、非关键性工作进行分包：详见招标文件第二章。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10.8投标有效期</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（1）招标文件载明的投标有效期：详见招标文件第二章。</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（2）投标文件承诺的投标有效期不得少于招标文件载明的投标有效期，否则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（3）根据本次采购活动的需要，</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可于投标有效期届满之前书面要求投标人延长投标有效期，投标人应在</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10.9投标保证金</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（1）投标保证金作为投标人按照招标文件规定履行相应投标责任、义务的约束及担保。</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（2）投标保证金的有效期应与投标文件承诺的投标有效期保持一致，否则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（3）提交</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①投标人应从其银行账户</w:t>
      </w:r>
      <w:r>
        <w:rPr>
          <w:rStyle w:val="20"/>
          <w:rFonts w:hint="eastAsia" w:ascii="宋体" w:hAnsi="宋体" w:cs="宋体"/>
          <w:color w:val="auto"/>
          <w:szCs w:val="24"/>
          <w:highlight w:val="none"/>
        </w:rPr>
        <w:t>（基本存款账户）</w:t>
      </w:r>
      <w:r>
        <w:rPr>
          <w:rFonts w:hint="eastAsia" w:ascii="宋体" w:hAnsi="宋体" w:cs="宋体"/>
          <w:color w:val="auto"/>
          <w:szCs w:val="24"/>
          <w:highlight w:val="none"/>
        </w:rPr>
        <w:t>按照下列方式：</w:t>
      </w:r>
      <w:r>
        <w:rPr>
          <w:rStyle w:val="20"/>
          <w:rFonts w:hint="eastAsia" w:ascii="宋体" w:hAnsi="宋体" w:cs="宋体"/>
          <w:color w:val="auto"/>
          <w:szCs w:val="24"/>
          <w:highlight w:val="none"/>
        </w:rPr>
        <w:t>公对公转账方式</w:t>
      </w:r>
      <w:r>
        <w:rPr>
          <w:rFonts w:hint="eastAsia" w:ascii="宋体" w:hAnsi="宋体" w:cs="宋体"/>
          <w:color w:val="auto"/>
          <w:szCs w:val="24"/>
          <w:highlight w:val="none"/>
        </w:rPr>
        <w:t>向招标文件载明的投标保证金账户提交投标保证金，具体金额详见招标文件第一章。</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②投标保证金应于投标截止时间前到达招标文件载明的投标保证金账户，否则视为投标保证金未提交；</w:t>
      </w:r>
      <w:r>
        <w:rPr>
          <w:rStyle w:val="20"/>
          <w:rFonts w:hint="eastAsia" w:ascii="宋体" w:hAnsi="宋体" w:cs="宋体"/>
          <w:color w:val="auto"/>
          <w:szCs w:val="24"/>
          <w:highlight w:val="none"/>
        </w:rPr>
        <w:t>。</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③若本项目接受联合体投标且投标人为联合体，则联合体中的牵头方应按照本章第</w:t>
      </w:r>
      <w:r>
        <w:rPr>
          <w:rFonts w:cs="Calibri"/>
          <w:color w:val="auto"/>
          <w:szCs w:val="24"/>
          <w:highlight w:val="none"/>
        </w:rPr>
        <w:t>10.9</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）款第①、②点规定提交投标保证金。</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※除招标文件另有规定外，未按照上述规定提交投标保证金将导致资格审查不合格。</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（4）退还</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①在投标截止时间前撤回已提交的投标文件的投标人，其投标保证金将在</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收到投标人书面撤回通知之日起5个工作日内退回原账户。</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②未中标人的投标保证金将在中标通知书发出之日起</w:t>
      </w:r>
      <w:r>
        <w:rPr>
          <w:rFonts w:cs="Calibri"/>
          <w:color w:val="auto"/>
          <w:szCs w:val="24"/>
          <w:highlight w:val="none"/>
        </w:rPr>
        <w:t>5</w:t>
      </w:r>
      <w:r>
        <w:rPr>
          <w:rFonts w:hint="eastAsia" w:ascii="宋体" w:hAnsi="宋体" w:cs="宋体"/>
          <w:color w:val="auto"/>
          <w:szCs w:val="24"/>
          <w:highlight w:val="none"/>
        </w:rPr>
        <w:t>个工作日内退回原账户。</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③中标人的投标保证金将在采购合同签订之日起</w:t>
      </w:r>
      <w:r>
        <w:rPr>
          <w:rFonts w:cs="Calibri"/>
          <w:color w:val="auto"/>
          <w:szCs w:val="24"/>
          <w:highlight w:val="none"/>
        </w:rPr>
        <w:t>5</w:t>
      </w:r>
      <w:r>
        <w:rPr>
          <w:rFonts w:hint="eastAsia" w:ascii="宋体" w:hAnsi="宋体" w:cs="宋体"/>
          <w:color w:val="auto"/>
          <w:szCs w:val="24"/>
          <w:highlight w:val="none"/>
        </w:rPr>
        <w:t>个工作日内退回原账户；</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④终止招标的，</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将在终止公告发布之日起5个工作日内退回已收取的投标保证金及其在银行产生的孳息。</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⑤除招标文件另有规定外，质疑或投诉涉及的投标人，若投标保证金尚未退还，则待质疑或投诉处理完毕后不计利息原额退还。</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※本章第</w:t>
      </w:r>
      <w:r>
        <w:rPr>
          <w:rStyle w:val="20"/>
          <w:rFonts w:cs="Calibri"/>
          <w:color w:val="auto"/>
          <w:szCs w:val="24"/>
          <w:highlight w:val="none"/>
        </w:rPr>
        <w:t>10.9</w:t>
      </w:r>
      <w:r>
        <w:rPr>
          <w:rStyle w:val="20"/>
          <w:rFonts w:hint="eastAsia" w:ascii="宋体" w:hAnsi="宋体" w:cs="宋体"/>
          <w:color w:val="auto"/>
          <w:szCs w:val="24"/>
          <w:highlight w:val="none"/>
        </w:rPr>
        <w:t>条第（</w:t>
      </w:r>
      <w:r>
        <w:rPr>
          <w:rStyle w:val="20"/>
          <w:rFonts w:cs="Calibri"/>
          <w:color w:val="auto"/>
          <w:szCs w:val="24"/>
          <w:highlight w:val="none"/>
        </w:rPr>
        <w:t>4</w:t>
      </w:r>
      <w:r>
        <w:rPr>
          <w:rStyle w:val="20"/>
          <w:rFonts w:hint="eastAsia" w:ascii="宋体" w:hAnsi="宋体" w:cs="宋体"/>
          <w:color w:val="auto"/>
          <w:szCs w:val="24"/>
          <w:highlight w:val="none"/>
        </w:rPr>
        <w:t>）款第①、②、③点规定的投标保证金退还时限不包括因投标人自身原因导致无法及时退还而增加的时间。</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（5）若出现本章第</w:t>
      </w:r>
      <w:r>
        <w:rPr>
          <w:rFonts w:cs="Calibri"/>
          <w:color w:val="auto"/>
          <w:szCs w:val="24"/>
          <w:highlight w:val="none"/>
        </w:rPr>
        <w:t>10.8</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）款规定情形，对于拒绝延长投标有效期的投标人，投标保证金仍可退还。对于接受延长投标有效期的投标人，相应延长投标保证金有效期，招标文件关于退还和不予退还投标保证金的规定继续适用。</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（6）有下列情形之一的，投标保证金将不予退还：</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①投标人串通投标；</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②投标人提供虚假材料；</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③投标人采取不正当手段诋毁、排挤其他投标人；</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④投标截止时间后，投标人在投标有效期内撤销投标文件；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⑤投标人不接受评标委员会按照招标文件规定对投标报价错误之处进行修正；</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⑥投标人违反招标文件第三章第</w:t>
      </w:r>
      <w:r>
        <w:rPr>
          <w:rFonts w:cs="Calibri"/>
          <w:color w:val="auto"/>
          <w:szCs w:val="24"/>
          <w:highlight w:val="none"/>
        </w:rPr>
        <w:t>9.4</w:t>
      </w:r>
      <w:r>
        <w:rPr>
          <w:rFonts w:hint="eastAsia" w:ascii="宋体" w:hAnsi="宋体" w:cs="宋体"/>
          <w:color w:val="auto"/>
          <w:szCs w:val="24"/>
          <w:highlight w:val="none"/>
        </w:rPr>
        <w:t>、</w:t>
      </w:r>
      <w:r>
        <w:rPr>
          <w:rFonts w:cs="Calibri"/>
          <w:color w:val="auto"/>
          <w:szCs w:val="24"/>
          <w:highlight w:val="none"/>
        </w:rPr>
        <w:t>9.5</w:t>
      </w:r>
      <w:r>
        <w:rPr>
          <w:rFonts w:hint="eastAsia" w:ascii="宋体" w:hAnsi="宋体" w:cs="宋体"/>
          <w:color w:val="auto"/>
          <w:szCs w:val="24"/>
          <w:highlight w:val="none"/>
        </w:rPr>
        <w:t>、</w:t>
      </w:r>
      <w:r>
        <w:rPr>
          <w:rFonts w:cs="Calibri"/>
          <w:color w:val="auto"/>
          <w:szCs w:val="24"/>
          <w:highlight w:val="none"/>
        </w:rPr>
        <w:t>9.6</w:t>
      </w:r>
      <w:r>
        <w:rPr>
          <w:rFonts w:hint="eastAsia" w:ascii="宋体" w:hAnsi="宋体" w:cs="宋体"/>
          <w:color w:val="auto"/>
          <w:szCs w:val="24"/>
          <w:highlight w:val="none"/>
        </w:rPr>
        <w:t>条规定之一；</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⑦招标文件规定的其他不予退还情形；</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⑧中标人有下列情形之一的：</w:t>
      </w:r>
    </w:p>
    <w:p>
      <w:pPr>
        <w:pStyle w:val="14"/>
        <w:widowControl/>
        <w:spacing w:before="75" w:beforeAutospacing="0" w:after="75" w:afterAutospacing="0"/>
        <w:ind w:firstLine="480"/>
        <w:rPr>
          <w:color w:val="auto"/>
          <w:highlight w:val="none"/>
        </w:rPr>
      </w:pPr>
      <w:r>
        <w:rPr>
          <w:rFonts w:cs="Calibri"/>
          <w:color w:val="auto"/>
          <w:szCs w:val="24"/>
          <w:highlight w:val="none"/>
        </w:rPr>
        <w:t>a</w:t>
      </w:r>
      <w:r>
        <w:rPr>
          <w:rFonts w:hint="eastAsia" w:ascii="宋体" w:hAnsi="宋体" w:cs="宋体"/>
          <w:color w:val="auto"/>
          <w:szCs w:val="24"/>
          <w:highlight w:val="none"/>
        </w:rPr>
        <w:t>.除不可抗力外，因中标人自身原因未在中标通知书要求的期限内与采购人签订采购合同；</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b.未按照招标文件、投标文件的约定签订采购合同或提交履约保证金。</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※若上述投标保证金不予退还情形给采购人（采购代理机构）造成损失，则投标人还要承担相应的赔偿责任。</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10.10投标文件的提交</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（1）一个投标人只能提交一个投标文件，并按照招标文件第一章规定将其送达。</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（2）密封及其标记的具体形式：详见招标文件第二章。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10.11投标文件的补充、修改或撤回</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（1）投标截止时间前，投标人可对所提交的投标文件进行补充、修改或撤回，并书面通知</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（2）补充、修改的内容应按照本章第</w:t>
      </w:r>
      <w:r>
        <w:rPr>
          <w:rFonts w:cs="Calibri"/>
          <w:color w:val="auto"/>
          <w:szCs w:val="24"/>
          <w:highlight w:val="none"/>
        </w:rPr>
        <w:t>10.5</w:t>
      </w:r>
      <w:r>
        <w:rPr>
          <w:rFonts w:hint="eastAsia" w:ascii="宋体" w:hAnsi="宋体" w:cs="宋体"/>
          <w:color w:val="auto"/>
          <w:szCs w:val="24"/>
          <w:highlight w:val="none"/>
        </w:rPr>
        <w:t>条第（</w:t>
      </w:r>
      <w:r>
        <w:rPr>
          <w:rFonts w:cs="Calibri"/>
          <w:color w:val="auto"/>
          <w:szCs w:val="24"/>
          <w:highlight w:val="none"/>
        </w:rPr>
        <w:t>4</w:t>
      </w:r>
      <w:r>
        <w:rPr>
          <w:rFonts w:hint="eastAsia" w:ascii="宋体" w:hAnsi="宋体" w:cs="宋体"/>
          <w:color w:val="auto"/>
          <w:szCs w:val="24"/>
          <w:highlight w:val="none"/>
        </w:rPr>
        <w:t>）款规定进行签署、盖章，并按照本章第</w:t>
      </w:r>
      <w:r>
        <w:rPr>
          <w:rFonts w:cs="Calibri"/>
          <w:color w:val="auto"/>
          <w:szCs w:val="24"/>
          <w:highlight w:val="none"/>
        </w:rPr>
        <w:t>10.10</w:t>
      </w:r>
      <w:r>
        <w:rPr>
          <w:rFonts w:hint="eastAsia" w:ascii="宋体" w:hAnsi="宋体" w:cs="宋体"/>
          <w:color w:val="auto"/>
          <w:szCs w:val="24"/>
          <w:highlight w:val="none"/>
        </w:rPr>
        <w:t>条规定提交，</w:t>
      </w:r>
      <w:r>
        <w:rPr>
          <w:rStyle w:val="20"/>
          <w:rFonts w:hint="eastAsia" w:ascii="宋体" w:hAnsi="宋体" w:cs="宋体"/>
          <w:color w:val="auto"/>
          <w:szCs w:val="24"/>
          <w:highlight w:val="none"/>
        </w:rPr>
        <w:t>否则将被拒收。</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※按照上述规定提交的补充、修改内容作为投标文件组成部分。</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10.12除招标文件另有规定外，有下列情形之一的，</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（1）投标文件未按照招标文件要求签署、盖章；</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（2）不符合招标文件中规定的资格要求；</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（3）投标报价超过招标文件中规定的预算金额或最高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（4）投标文件含有采购人不能接受的附加条件；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（5）有关法律、法规和规章及招标文件规定的其他无效情形。</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五、开标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11、开标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11.1</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将在招标文件载明的开标时间及地点主持召开开标会，并邀请投标人参加。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11.2开标会的主持人、唱标人、记录人及其他工作人员（若有）均由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派出，现场监督人员（若有）可由有关方面派出。</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11.3参加开标会的投标人应签到，非投标人不参加开标会。</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11.4开标会应遵守下列规定：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（1）首先由主持人宣布开标会须知，然后由投标人代表对投标文件的密封情况进行检查，经确认无误后，由工作人员对密封的投标文件当众拆封。</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（3）记录人对唱标人宣布的内容作开标记录。</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（5）投标人代表对开标过程和开标记录有疑义，以及认为采购人（采购代理机构）相关工作人员有需要回避情形的，应当场提出询问或回避申请。否则，视为投标人对开标过程和开标记录予以认可。</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（6）若投标人未参加开标会（包括但不限于投标人派出的人员不是投标人代表），视同其对开标过程和开标记录予以认可。</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※若出现本章第</w:t>
      </w:r>
      <w:r>
        <w:rPr>
          <w:rStyle w:val="20"/>
          <w:rFonts w:cs="Calibri"/>
          <w:color w:val="auto"/>
          <w:szCs w:val="24"/>
          <w:highlight w:val="none"/>
        </w:rPr>
        <w:t>11.4</w:t>
      </w:r>
      <w:r>
        <w:rPr>
          <w:rStyle w:val="20"/>
          <w:rFonts w:hint="eastAsia" w:ascii="宋体" w:hAnsi="宋体" w:cs="宋体"/>
          <w:color w:val="auto"/>
          <w:szCs w:val="24"/>
          <w:highlight w:val="none"/>
        </w:rPr>
        <w:t>条第（</w:t>
      </w:r>
      <w:r>
        <w:rPr>
          <w:rStyle w:val="20"/>
          <w:rFonts w:cs="Calibri"/>
          <w:color w:val="auto"/>
          <w:szCs w:val="24"/>
          <w:highlight w:val="none"/>
        </w:rPr>
        <w:t>4</w:t>
      </w:r>
      <w:r>
        <w:rPr>
          <w:rStyle w:val="20"/>
          <w:rFonts w:hint="eastAsia" w:ascii="宋体" w:hAnsi="宋体" w:cs="宋体"/>
          <w:color w:val="auto"/>
          <w:szCs w:val="24"/>
          <w:highlight w:val="none"/>
        </w:rPr>
        <w:t>）、（</w:t>
      </w:r>
      <w:r>
        <w:rPr>
          <w:rStyle w:val="20"/>
          <w:rFonts w:cs="Calibri"/>
          <w:color w:val="auto"/>
          <w:szCs w:val="24"/>
          <w:highlight w:val="none"/>
        </w:rPr>
        <w:t>5</w:t>
      </w:r>
      <w:r>
        <w:rPr>
          <w:rStyle w:val="20"/>
          <w:rFonts w:hint="eastAsia" w:ascii="宋体" w:hAnsi="宋体" w:cs="宋体"/>
          <w:color w:val="auto"/>
          <w:szCs w:val="24"/>
          <w:highlight w:val="none"/>
        </w:rPr>
        <w:t>）、（</w:t>
      </w:r>
      <w:r>
        <w:rPr>
          <w:rStyle w:val="20"/>
          <w:rFonts w:cs="Calibri"/>
          <w:color w:val="auto"/>
          <w:szCs w:val="24"/>
          <w:highlight w:val="none"/>
        </w:rPr>
        <w:t>6</w:t>
      </w:r>
      <w:r>
        <w:rPr>
          <w:rStyle w:val="20"/>
          <w:rFonts w:hint="eastAsia" w:ascii="宋体" w:hAnsi="宋体" w:cs="宋体"/>
          <w:color w:val="auto"/>
          <w:szCs w:val="24"/>
          <w:highlight w:val="none"/>
        </w:rPr>
        <w:t>）款规定情形之一</w:t>
      </w:r>
      <w:r>
        <w:rPr>
          <w:rFonts w:hint="eastAsia" w:ascii="宋体" w:hAnsi="宋体" w:cs="宋体"/>
          <w:color w:val="auto"/>
          <w:szCs w:val="24"/>
          <w:highlight w:val="none"/>
        </w:rPr>
        <w:t>，</w:t>
      </w:r>
      <w:r>
        <w:rPr>
          <w:rStyle w:val="20"/>
          <w:rFonts w:hint="eastAsia" w:ascii="宋体" w:hAnsi="宋体" w:cs="宋体"/>
          <w:color w:val="auto"/>
          <w:szCs w:val="24"/>
          <w:highlight w:val="none"/>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cs="宋体"/>
          <w:color w:val="auto"/>
          <w:szCs w:val="24"/>
          <w:highlight w:val="none"/>
          <w:u w:val="single"/>
        </w:rPr>
        <w:t>福建省中福工程造价咨询有限公司</w:t>
      </w:r>
      <w:r>
        <w:rPr>
          <w:rStyle w:val="20"/>
          <w:rFonts w:hint="eastAsia" w:ascii="宋体" w:hAnsi="宋体" w:cs="宋体"/>
          <w:color w:val="auto"/>
          <w:szCs w:val="24"/>
          <w:highlight w:val="none"/>
        </w:rPr>
        <w:t>提出任何疑义或要求（包括质疑）。</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11.5投标截止时间后，参加投标的投标人不足三家的，不进行开标。同时，本次采购活动结束，</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将依法组织后续采购活动（包括但不限于：重新招标、采用其他方式采购等）。</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六、中标与采购合同</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12、中标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12.1本项目推荐的中标候选人家数：详见招标文件第二章。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12.2本项目中标人的确定：详见招标文件第二章。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12.3中标公告</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（1）中标人确定之日起</w:t>
      </w:r>
      <w:r>
        <w:rPr>
          <w:rFonts w:cs="Calibri"/>
          <w:color w:val="auto"/>
          <w:szCs w:val="24"/>
          <w:highlight w:val="none"/>
        </w:rPr>
        <w:t>2</w:t>
      </w:r>
      <w:r>
        <w:rPr>
          <w:rFonts w:hint="eastAsia" w:ascii="宋体" w:hAnsi="宋体" w:cs="宋体"/>
          <w:color w:val="auto"/>
          <w:szCs w:val="24"/>
          <w:highlight w:val="none"/>
        </w:rPr>
        <w:t>个工作日内，</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将在招标文件载明的指定媒体以中标公告的形式发布中标结果。</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（2）中标公告的公告期限为</w:t>
      </w:r>
      <w:r>
        <w:rPr>
          <w:rFonts w:cs="Calibri"/>
          <w:color w:val="auto"/>
          <w:szCs w:val="24"/>
          <w:highlight w:val="none"/>
        </w:rPr>
        <w:t>1</w:t>
      </w:r>
      <w:r>
        <w:rPr>
          <w:rFonts w:hint="eastAsia" w:ascii="宋体" w:hAnsi="宋体" w:cs="宋体"/>
          <w:color w:val="auto"/>
          <w:szCs w:val="24"/>
          <w:highlight w:val="none"/>
        </w:rPr>
        <w:t>个工作日。</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（3）中标公告同时作为</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通知除中标人外的其他投标人没有中标的书面形式。</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12.4中标通知书</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（1）中标公告发布的同时，</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将向中标人发出中标通知书。</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（2）中标通知书发出后，采购人不得违法改变中标结果，中标人无正当理由不得放弃中标。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13、采购合同</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13.1签订采购合同应遵守政府采购法及实施条例的规定，不得对招标文件确定的事项和中标人的投标文件作实质性修改。采购人不得向中标人提出任何不合理的要求作为采购合同的签订条件。</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13.2签订时限：自中标通知书发出之日起</w:t>
      </w:r>
      <w:r>
        <w:rPr>
          <w:rFonts w:cs="Calibri"/>
          <w:color w:val="auto"/>
          <w:szCs w:val="24"/>
          <w:highlight w:val="none"/>
        </w:rPr>
        <w:t>30</w:t>
      </w:r>
      <w:r>
        <w:rPr>
          <w:rFonts w:hint="eastAsia" w:ascii="宋体" w:hAnsi="宋体" w:cs="宋体"/>
          <w:color w:val="auto"/>
          <w:szCs w:val="24"/>
          <w:highlight w:val="none"/>
        </w:rPr>
        <w:t>个日历日内。</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13.3采购合同的履行、违约责任和解决争议的方法等适用民法典。</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13.4采购人与中标人应根据采购合同的约定依法履行合同义务。</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13.5采购合同履行过程中，采购人若需追加与合同标的相同的货物或服务，则追加采购金额不得超过原合同采购金额的</w:t>
      </w:r>
      <w:r>
        <w:rPr>
          <w:rFonts w:cs="Calibri"/>
          <w:color w:val="auto"/>
          <w:szCs w:val="24"/>
          <w:highlight w:val="none"/>
        </w:rPr>
        <w:t>10%</w:t>
      </w:r>
      <w:r>
        <w:rPr>
          <w:rFonts w:hint="eastAsia" w:ascii="宋体" w:hAnsi="宋体" w:cs="宋体"/>
          <w:color w:val="auto"/>
          <w:szCs w:val="24"/>
          <w:highlight w:val="none"/>
        </w:rPr>
        <w:t>。</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13.6中标人在采购合同履行过程中应遵守有关法律、法规和规章的强制性规定（即使前述强制性规定有可能在招标文件中未予列明）。</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七、询问、质疑与投诉</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14、询问</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14.1潜在投标人或投标人对本次采购活动的有关事项若有疑问，可向福建省中福工程造价咨询有限公司提出询问，福建省中福工程造价咨询有限公司将按照政府采购法及实施条例的有关规定进行答复。</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15、质疑</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15.1</w:t>
      </w:r>
      <w:r>
        <w:rPr>
          <w:rFonts w:hint="eastAsia" w:ascii="宋体" w:hAnsi="宋体" w:cs="宋体"/>
          <w:color w:val="auto"/>
          <w:highlight w:val="none"/>
        </w:rPr>
        <w:t>针对同一采购程序环节的质疑应在政府采购法及实施条例规定的时限内一次性提出，并同时符合下列条件：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（1）对招标文件提出质疑的，质疑人应为潜在投标人，且两者的身份、名称等均应保持一致。对采购过程、结果提出质疑的，质疑人应为投标人，且两者的身份、名称等均应保持一致。</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（2）质疑人应按照招标文件第二章规定方式提交质疑函。</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（3）质疑函应包括下列主要内容：</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①质疑人的基本信息，至少包括：全称、地址、邮政编码等；</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②所质疑项目的基本信息，至少包括：招标编号、项目名称等；</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③所质疑的具体事项（以下简称：“质疑事项”）；</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针对质疑事项提出的明确请求，前述明确请求指质疑人提出质疑的目的以及希望福建省中福工程造价咨询有限公司对其质疑作出的处理结果，如：暂停招标投标活动、修改招标文件、停止或纠正违法违规行为、中标结果无效、废标、重新招标等；</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⑤针对质疑事项导致质疑人自身权益受到损害的必要证明材料，至少包括：</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a.质疑人代表的身份证明材料：</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a1</w:t>
      </w:r>
      <w:r>
        <w:rPr>
          <w:rFonts w:hint="eastAsia" w:ascii="宋体" w:hAnsi="宋体" w:cs="宋体"/>
          <w:color w:val="auto"/>
          <w:highlight w:val="none"/>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a2若本项目接受自然人投标且质疑人为自然人的，提供本人的身份证复印件。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w:t>
      </w:r>
      <w:r>
        <w:rPr>
          <w:rFonts w:hint="eastAsia" w:ascii="宋体" w:hAnsi="宋体" w:cs="宋体"/>
          <w:color w:val="auto"/>
          <w:highlight w:val="none"/>
        </w:rPr>
        <w:t>其他证明材料（即事实依据和必要的法律依据）包括但不限于下列材料：</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b1所质疑的具体事项是与自已有利害关系的证明材料；</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b2质疑函所述事实存在的证明材料，如：采购文件、采购过程或中标结果违法违规或不符合采购文件要求等证明材料；</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b3依法应终止采购程序的证明材料；</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b4应重新采购的证明材料；</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b5采购文件、采购过程或中标、成交结果损害自已合法权益的证明材料等；</w:t>
      </w:r>
    </w:p>
    <w:p>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20"/>
          <w:rFonts w:hint="eastAsia" w:ascii="宋体" w:hAnsi="宋体" w:cs="宋体"/>
          <w:color w:val="auto"/>
          <w:szCs w:val="24"/>
          <w:highlight w:val="none"/>
        </w:rPr>
        <w:t>视为无效</w:t>
      </w:r>
      <w:r>
        <w:rPr>
          <w:rFonts w:hint="eastAsia" w:ascii="宋体" w:hAnsi="宋体" w:cs="宋体"/>
          <w:color w:val="auto"/>
          <w:szCs w:val="24"/>
          <w:highlight w:val="none"/>
        </w:rPr>
        <w:t>）。</w:t>
      </w:r>
    </w:p>
    <w:p>
      <w:pPr>
        <w:pStyle w:val="14"/>
        <w:widowControl/>
        <w:spacing w:before="75" w:beforeAutospacing="0" w:after="75" w:afterAutospacing="0"/>
        <w:ind w:firstLine="480"/>
        <w:rPr>
          <w:rFonts w:ascii="宋体" w:hAnsi="宋体" w:cs="宋体"/>
          <w:color w:val="auto"/>
          <w:highlight w:val="none"/>
        </w:rPr>
      </w:pPr>
      <w:r>
        <w:rPr>
          <w:rFonts w:hint="eastAsia" w:ascii="宋体" w:hAnsi="宋体" w:cs="宋体"/>
          <w:color w:val="auto"/>
          <w:highlight w:val="none"/>
        </w:rPr>
        <w:t>   ⑥质疑人代表及其联系方法的信息，至少包括：姓名、手机、电子信箱、邮寄地址等。</w:t>
      </w:r>
    </w:p>
    <w:p>
      <w:pPr>
        <w:pStyle w:val="14"/>
        <w:widowControl/>
        <w:spacing w:before="75" w:beforeAutospacing="0" w:after="75" w:afterAutospacing="0"/>
        <w:ind w:firstLine="480"/>
        <w:rPr>
          <w:color w:val="auto"/>
          <w:highlight w:val="none"/>
        </w:rPr>
      </w:pPr>
      <w:r>
        <w:rPr>
          <w:rFonts w:hint="eastAsia" w:ascii="宋体" w:hAnsi="宋体" w:cs="宋体"/>
          <w:color w:val="auto"/>
          <w:highlight w:val="none"/>
        </w:rPr>
        <w:t>   ⑦提出质疑的日期。</w:t>
      </w:r>
    </w:p>
    <w:p>
      <w:pPr>
        <w:pStyle w:val="14"/>
        <w:widowControl/>
        <w:ind w:firstLine="480"/>
        <w:rPr>
          <w:color w:val="auto"/>
          <w:highlight w:val="none"/>
        </w:rPr>
      </w:pPr>
      <w:r>
        <w:rPr>
          <w:rStyle w:val="20"/>
          <w:rFonts w:hint="eastAsia" w:ascii="宋体" w:hAnsi="宋体" w:cs="宋体"/>
          <w:color w:val="auto"/>
          <w:szCs w:val="24"/>
          <w:highlight w:val="none"/>
        </w:rPr>
        <w:t>※质疑人为法人或其他组织的，质疑函应由单位负责人或委托代理人签字或盖章，并加盖投标人的单位公章。质疑人为自然人的，质疑函应由本人签字。</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15.2对不符合本章第</w:t>
      </w:r>
      <w:r>
        <w:rPr>
          <w:rFonts w:cs="Calibri"/>
          <w:color w:val="auto"/>
          <w:szCs w:val="24"/>
          <w:highlight w:val="none"/>
        </w:rPr>
        <w:t>15.1</w:t>
      </w:r>
      <w:r>
        <w:rPr>
          <w:rFonts w:hint="eastAsia" w:ascii="宋体" w:hAnsi="宋体" w:cs="宋体"/>
          <w:color w:val="auto"/>
          <w:szCs w:val="24"/>
          <w:highlight w:val="none"/>
        </w:rPr>
        <w:t>条规定的质疑，将按照下列规定进行处理：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（1）不符合其中第（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）条规定的，书面告知质疑人不予受理及其理由。</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（2）不符合其中第（</w:t>
      </w:r>
      <w:r>
        <w:rPr>
          <w:rFonts w:cs="Calibri"/>
          <w:color w:val="auto"/>
          <w:szCs w:val="24"/>
          <w:highlight w:val="none"/>
        </w:rPr>
        <w:t>3</w:t>
      </w:r>
      <w:r>
        <w:rPr>
          <w:rFonts w:hint="eastAsia" w:ascii="宋体" w:hAnsi="宋体" w:cs="宋体"/>
          <w:color w:val="auto"/>
          <w:szCs w:val="24"/>
          <w:highlight w:val="none"/>
        </w:rPr>
        <w:t>）条规定的，书面告知质疑人修改、补充后在规定时限内重新提交质疑函。</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15.3对符合本章第</w:t>
      </w:r>
      <w:r>
        <w:rPr>
          <w:rFonts w:cs="Calibri"/>
          <w:color w:val="auto"/>
          <w:szCs w:val="24"/>
          <w:highlight w:val="none"/>
        </w:rPr>
        <w:t>15.1</w:t>
      </w:r>
      <w:r>
        <w:rPr>
          <w:rFonts w:hint="eastAsia" w:ascii="宋体" w:hAnsi="宋体" w:cs="宋体"/>
          <w:color w:val="auto"/>
          <w:szCs w:val="24"/>
          <w:highlight w:val="none"/>
        </w:rPr>
        <w:t>条规定的质疑，将按照政府采购法及实施条例</w:t>
      </w:r>
      <w:r>
        <w:rPr>
          <w:rFonts w:hint="eastAsia" w:ascii="宋体" w:hAnsi="宋体" w:cs="宋体"/>
          <w:color w:val="auto"/>
          <w:highlight w:val="none"/>
        </w:rPr>
        <w:t>、政府采购质疑和投诉办法的有关规定进行答复。</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15.4招标文件的质疑：详见招标文件第二章。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16、投诉</w:t>
      </w:r>
    </w:p>
    <w:p>
      <w:pPr>
        <w:pStyle w:val="14"/>
        <w:widowControl/>
        <w:rPr>
          <w:color w:val="auto"/>
          <w:highlight w:val="none"/>
        </w:rPr>
      </w:pPr>
      <w:r>
        <w:rPr>
          <w:rFonts w:hint="eastAsia" w:ascii="宋体" w:hAnsi="宋体" w:cs="宋体"/>
          <w:color w:val="auto"/>
          <w:szCs w:val="24"/>
          <w:highlight w:val="none"/>
        </w:rPr>
        <w:t>16.1若对质疑答复不满意或质疑答复未在答复期限内作出，质疑人可在答复期限届满之日起</w:t>
      </w:r>
      <w:r>
        <w:rPr>
          <w:rFonts w:cs="Calibri"/>
          <w:color w:val="auto"/>
          <w:szCs w:val="24"/>
          <w:highlight w:val="none"/>
        </w:rPr>
        <w:t>15</w:t>
      </w:r>
      <w:r>
        <w:rPr>
          <w:rFonts w:hint="eastAsia" w:ascii="宋体" w:hAnsi="宋体" w:cs="宋体"/>
          <w:color w:val="auto"/>
          <w:szCs w:val="24"/>
          <w:highlight w:val="none"/>
        </w:rPr>
        <w:t>个工作日内按照政府采购质疑和投诉办法的有关规定向招标文件第二章载明的本项目监督管理部门提起投诉。</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16.2投诉应有明确的请求和必要的证明材料，投诉的事项不得超出已质疑事项的范围。</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八、政府采购政策</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17、政府采购政策由财政部根据国家的经济和社会发展政策并会同国家有关部委制定，包括但不限于下列具体政策要求：</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17.1进口产品指通过中国海关报关验放进入中国境内且产自关境外的产品，其中：</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（2）凡在海关特殊监管区域内企业生产或加工（包括从境外进口料件）销往境内其他地区的产品，不作为政府采购项下进口产品。</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（3）对从境外进入海关特殊监管区域，再经办理报关手续后从海关特殊监管区进入境内其他地区的产品，认定为进口产品。</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（4）招标文件列明不允许或未列明允许进口产品参加投标的，均视为拒绝进口产品参加投标。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Style w:val="20"/>
          <w:rFonts w:hint="eastAsia" w:ascii="宋体" w:hAnsi="宋体" w:cs="宋体"/>
          <w:color w:val="auto"/>
          <w:highlight w:val="none"/>
        </w:rPr>
        <w:t>“残疾人福利性单位”</w:t>
      </w:r>
      <w:r>
        <w:rPr>
          <w:rFonts w:hint="eastAsia" w:ascii="宋体" w:hAnsi="宋体" w:cs="宋体"/>
          <w:color w:val="auto"/>
          <w:szCs w:val="24"/>
          <w:highlight w:val="none"/>
        </w:rPr>
        <w:t>）亦可享受前述扶持政策。其中：</w:t>
      </w:r>
    </w:p>
    <w:p>
      <w:pPr>
        <w:pStyle w:val="14"/>
        <w:widowControl/>
        <w:spacing w:before="75" w:beforeAutospacing="0" w:after="75" w:afterAutospacing="0"/>
        <w:ind w:firstLine="240"/>
        <w:rPr>
          <w:color w:val="auto"/>
          <w:highlight w:val="none"/>
        </w:rPr>
      </w:pPr>
      <w:r>
        <w:rPr>
          <w:rFonts w:hint="eastAsia" w:ascii="宋体" w:hAnsi="宋体" w:cs="宋体"/>
          <w:color w:val="auto"/>
          <w:szCs w:val="24"/>
          <w:highlight w:val="none"/>
        </w:rPr>
        <w:t>（1）中小企业指符合下列条件的中型、小型、微型企业：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①符合《工业和信息化部、国家统计局、国家发展和改革委员会、财政部关于印发中小企业划型标准规定的通知》（工信部联企业</w:t>
      </w:r>
      <w:r>
        <w:rPr>
          <w:rFonts w:cs="Calibri"/>
          <w:color w:val="auto"/>
          <w:szCs w:val="24"/>
          <w:highlight w:val="none"/>
        </w:rPr>
        <w:t>[2011]300</w:t>
      </w:r>
      <w:r>
        <w:rPr>
          <w:rFonts w:hint="eastAsia" w:ascii="宋体" w:hAnsi="宋体" w:cs="宋体"/>
          <w:color w:val="auto"/>
          <w:szCs w:val="24"/>
          <w:highlight w:val="none"/>
        </w:rPr>
        <w:t>号）规定的划分标准，但与大企业的负责人为同一人，或者与大企业存在直接控股、管理关系的除外；；</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②符合中小企业划分标准的个体工商户，在政府采购活动中视同中小企业。</w:t>
      </w:r>
    </w:p>
    <w:p>
      <w:pPr>
        <w:pStyle w:val="14"/>
        <w:widowControl/>
        <w:spacing w:before="75" w:beforeAutospacing="0" w:after="75" w:afterAutospacing="0"/>
        <w:ind w:firstLine="240"/>
        <w:rPr>
          <w:color w:val="auto"/>
          <w:highlight w:val="none"/>
        </w:rPr>
      </w:pPr>
      <w:r>
        <w:rPr>
          <w:rFonts w:hint="eastAsia" w:ascii="宋体" w:hAnsi="宋体" w:cs="宋体"/>
          <w:color w:val="auto"/>
          <w:szCs w:val="24"/>
          <w:highlight w:val="none"/>
        </w:rPr>
        <w:t>（2）在政府采购活动中，供应商提供的货物、工程或者服务符合下列情形的，享受本办法规定的中小企业扶持政策：</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①在货物采购项目中，货物由中小企业制造，即货物由中小企业生产且使用该中小企业商号或者注册商标；</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②在工程采购项目中，工程由中小企业承建，即工程施工单位为中小企业；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③在服务采购项目中，服务由中小企业承接，即提供服务的人员为中小企业依照《中华人民共和国劳动合同法》 订立劳动合同的从业人员。</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在货物采购项目中，供应商提供的货物既有中小企业制造货物，也有大型企业制造货物的，不享受本办法规定的中小企业扶持政策。</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以联合体形式参加政府采购活动，联合体各方均为中小企业的，联合体视同中小企业。其中，联合体各方均为小微企业的，联合体视同小微企业。</w:t>
      </w:r>
    </w:p>
    <w:p>
      <w:pPr>
        <w:pStyle w:val="14"/>
        <w:widowControl/>
        <w:spacing w:before="75" w:beforeAutospacing="0" w:after="75" w:afterAutospacing="0"/>
        <w:ind w:firstLine="240"/>
        <w:rPr>
          <w:color w:val="auto"/>
          <w:highlight w:val="none"/>
        </w:rPr>
      </w:pPr>
      <w:r>
        <w:rPr>
          <w:rFonts w:hint="eastAsia" w:ascii="宋体" w:hAnsi="宋体" w:cs="宋体"/>
          <w:color w:val="auto"/>
          <w:szCs w:val="24"/>
          <w:highlight w:val="none"/>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①监狱企业参加采购活动时，应提供由省级以上监狱管理局、戒毒管理局（含新疆生产建设兵团）出具的属于监狱企业的证明文件。</w:t>
      </w:r>
    </w:p>
    <w:p>
      <w:pPr>
        <w:pStyle w:val="14"/>
        <w:widowControl/>
        <w:spacing w:before="75" w:beforeAutospacing="0" w:after="240" w:afterAutospacing="0"/>
        <w:ind w:firstLine="480"/>
        <w:rPr>
          <w:color w:val="auto"/>
          <w:highlight w:val="none"/>
        </w:rPr>
      </w:pPr>
      <w:r>
        <w:rPr>
          <w:rFonts w:hint="eastAsia" w:ascii="宋体" w:hAnsi="宋体" w:cs="宋体"/>
          <w:color w:val="auto"/>
          <w:szCs w:val="24"/>
          <w:highlight w:val="none"/>
        </w:rPr>
        <w:t>②监狱企业视同小型、微型企业。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（4）残疾人福利性单位指同时符合下列条件的单位：</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①安置的残疾人占本单位在职职工人数的比例不低于</w:t>
      </w:r>
      <w:r>
        <w:rPr>
          <w:rFonts w:cs="Calibri"/>
          <w:color w:val="auto"/>
          <w:szCs w:val="24"/>
          <w:highlight w:val="none"/>
        </w:rPr>
        <w:t>25%</w:t>
      </w:r>
      <w:r>
        <w:rPr>
          <w:rFonts w:hint="eastAsia" w:ascii="宋体" w:hAnsi="宋体" w:cs="宋体"/>
          <w:color w:val="auto"/>
          <w:szCs w:val="24"/>
          <w:highlight w:val="none"/>
        </w:rPr>
        <w:t>（含</w:t>
      </w:r>
      <w:r>
        <w:rPr>
          <w:rFonts w:cs="Calibri"/>
          <w:color w:val="auto"/>
          <w:szCs w:val="24"/>
          <w:highlight w:val="none"/>
        </w:rPr>
        <w:t>25%</w:t>
      </w:r>
      <w:r>
        <w:rPr>
          <w:rFonts w:hint="eastAsia" w:ascii="宋体" w:hAnsi="宋体" w:cs="宋体"/>
          <w:color w:val="auto"/>
          <w:szCs w:val="24"/>
          <w:highlight w:val="none"/>
        </w:rPr>
        <w:t>），并且安置的残疾人人数不少于</w:t>
      </w:r>
      <w:r>
        <w:rPr>
          <w:rFonts w:cs="Calibri"/>
          <w:color w:val="auto"/>
          <w:szCs w:val="24"/>
          <w:highlight w:val="none"/>
        </w:rPr>
        <w:t>10</w:t>
      </w:r>
      <w:r>
        <w:rPr>
          <w:rFonts w:hint="eastAsia" w:ascii="宋体" w:hAnsi="宋体" w:cs="宋体"/>
          <w:color w:val="auto"/>
          <w:szCs w:val="24"/>
          <w:highlight w:val="none"/>
        </w:rPr>
        <w:t>人（含</w:t>
      </w:r>
      <w:r>
        <w:rPr>
          <w:rFonts w:cs="Calibri"/>
          <w:color w:val="auto"/>
          <w:szCs w:val="24"/>
          <w:highlight w:val="none"/>
        </w:rPr>
        <w:t>10</w:t>
      </w:r>
      <w:r>
        <w:rPr>
          <w:rFonts w:hint="eastAsia" w:ascii="宋体" w:hAnsi="宋体" w:cs="宋体"/>
          <w:color w:val="auto"/>
          <w:szCs w:val="24"/>
          <w:highlight w:val="none"/>
        </w:rPr>
        <w:t>人）；</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②依法与安置的每位残疾人签订了一年以上（含一年）的劳动合同或服务协议；</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③为安置的每位残疾人按月足额缴纳了基本养老保险、基本医疗保险、失业保险、工伤保险和生育保险等社会保险费；</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④通过银行等金融机构向安置的每位残疾人，按月支付了不低于单位所在区县适用的经省级人民政府批准的月最低工资标准的工资；</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⑤提供本单位制造的货物、承担的工程或服务，或提供其他残疾人福利性单位制造的货物（不包括使用非残疾人福利性单位注册商标的货物）。</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前款所称残疾人指法定劳动年龄内，持有《中华人民共和国残疾人证》或《中华人民共和国残疾军人证（1至</w:t>
      </w:r>
      <w:r>
        <w:rPr>
          <w:rFonts w:cs="Calibri"/>
          <w:color w:val="auto"/>
          <w:szCs w:val="24"/>
          <w:highlight w:val="none"/>
        </w:rPr>
        <w:t>8</w:t>
      </w:r>
      <w:r>
        <w:rPr>
          <w:rFonts w:hint="eastAsia" w:ascii="宋体" w:hAnsi="宋体" w:cs="宋体"/>
          <w:color w:val="auto"/>
          <w:szCs w:val="24"/>
          <w:highlight w:val="none"/>
        </w:rPr>
        <w:t>级）》的自然人，包括具有劳动条件和劳动意愿的精神残疾人。在职职工人数是指与残疾人福利性单位建立劳动关系并依法签订劳动合同或服务协议的雇员人数。</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17.5信用记录指由财政部确定的有关网站提供的相关主体信用信息。信用记录的查询及使用应符合财政部文件（财库</w:t>
      </w:r>
      <w:r>
        <w:rPr>
          <w:rFonts w:cs="Calibri"/>
          <w:color w:val="auto"/>
          <w:szCs w:val="24"/>
          <w:highlight w:val="none"/>
        </w:rPr>
        <w:t>[2016]125</w:t>
      </w:r>
      <w:r>
        <w:rPr>
          <w:rFonts w:hint="eastAsia" w:ascii="宋体" w:hAnsi="宋体" w:cs="宋体"/>
          <w:color w:val="auto"/>
          <w:szCs w:val="24"/>
          <w:highlight w:val="none"/>
        </w:rPr>
        <w:t>号）规定。</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17.6为落实政府采购政策需满足的要求：详见招标文件第一章。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九、本项目的有关信息</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18、本项目的有关信息，包括但不限于：招标公告、更正公告（若有）、招标文件、招标文件的澄清或修改（若有）、中标公告、终止公告（若有）、废标公告（若有）等都将在招标文件载明的指定媒体发布。</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18.1指定媒体：详见招标文件第二章。</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18.2本项目的潜在投标人或投标人应随时关注指定媒体，否则产生不利后果由其自行承担。</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十、其他事项</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19、其他事项：详见招标文件第二章。</w:t>
      </w:r>
    </w:p>
    <w:p>
      <w:pPr>
        <w:pStyle w:val="14"/>
        <w:widowControl/>
        <w:spacing w:before="75" w:beforeAutospacing="0" w:after="75" w:afterAutospacing="0"/>
        <w:jc w:val="center"/>
        <w:rPr>
          <w:color w:val="auto"/>
          <w:highlight w:val="none"/>
        </w:rPr>
      </w:pPr>
      <w:r>
        <w:rPr>
          <w:color w:val="auto"/>
          <w:szCs w:val="24"/>
          <w:highlight w:val="none"/>
        </w:rPr>
        <w:t> </w:t>
      </w:r>
    </w:p>
    <w:p>
      <w:pPr>
        <w:pStyle w:val="14"/>
        <w:widowControl/>
        <w:spacing w:before="75" w:beforeAutospacing="0" w:after="75" w:afterAutospacing="0"/>
        <w:rPr>
          <w:rFonts w:cs="Calibri"/>
          <w:color w:val="auto"/>
          <w:szCs w:val="24"/>
          <w:highlight w:val="none"/>
        </w:rPr>
        <w:sectPr>
          <w:pgSz w:w="11906" w:h="16838"/>
          <w:pgMar w:top="1440" w:right="1800" w:bottom="1440" w:left="1800" w:header="851" w:footer="992" w:gutter="0"/>
          <w:cols w:space="425" w:num="1"/>
          <w:docGrid w:type="lines" w:linePitch="312" w:charSpace="0"/>
        </w:sectPr>
      </w:pPr>
    </w:p>
    <w:p>
      <w:pPr>
        <w:pStyle w:val="3"/>
        <w:ind w:firstLine="321" w:firstLineChars="100"/>
        <w:jc w:val="center"/>
        <w:rPr>
          <w:rFonts w:hint="default"/>
          <w:color w:val="auto"/>
          <w:sz w:val="32"/>
          <w:szCs w:val="32"/>
          <w:highlight w:val="none"/>
        </w:rPr>
      </w:pPr>
      <w:bookmarkStart w:id="3" w:name="_Toc782"/>
      <w:r>
        <w:rPr>
          <w:color w:val="auto"/>
          <w:sz w:val="32"/>
          <w:szCs w:val="32"/>
          <w:highlight w:val="none"/>
        </w:rPr>
        <w:t>第四章    资格审查与评标</w:t>
      </w:r>
      <w:bookmarkEnd w:id="3"/>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一、资格审查</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1、开标结束后，由</w:t>
      </w:r>
      <w:r>
        <w:rPr>
          <w:rFonts w:hint="eastAsia" w:ascii="宋体" w:hAnsi="宋体" w:cs="宋体"/>
          <w:color w:val="auto"/>
          <w:szCs w:val="24"/>
          <w:highlight w:val="none"/>
          <w:u w:val="single"/>
        </w:rPr>
        <w:t xml:space="preserve"> 福建省中福工程造价咨询有限公司</w:t>
      </w:r>
      <w:r>
        <w:rPr>
          <w:rFonts w:hint="eastAsia" w:ascii="宋体" w:hAnsi="宋体" w:cs="宋体"/>
          <w:color w:val="auto"/>
          <w:szCs w:val="24"/>
          <w:highlight w:val="none"/>
        </w:rPr>
        <w:t>负责资格审查小组的组建及资格审查工作的组织。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1.1资格审查小组由</w:t>
      </w:r>
      <w:r>
        <w:rPr>
          <w:rFonts w:cs="Calibri"/>
          <w:color w:val="auto"/>
          <w:szCs w:val="24"/>
          <w:highlight w:val="none"/>
        </w:rPr>
        <w:t>3</w:t>
      </w:r>
      <w:r>
        <w:rPr>
          <w:rFonts w:hint="eastAsia" w:ascii="宋体" w:hAnsi="宋体" w:cs="宋体"/>
          <w:color w:val="auto"/>
          <w:szCs w:val="24"/>
          <w:highlight w:val="none"/>
        </w:rPr>
        <w:t>人组成，并负责具体审查事务，其中：由采购人派出的采购人代表至少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人，由</w:t>
      </w:r>
      <w:r>
        <w:rPr>
          <w:rFonts w:hint="eastAsia" w:ascii="宋体" w:hAnsi="宋体" w:cs="宋体"/>
          <w:color w:val="auto"/>
          <w:szCs w:val="24"/>
          <w:highlight w:val="none"/>
          <w:u w:val="single"/>
        </w:rPr>
        <w:t xml:space="preserve"> 福建省中福工程造价咨询有限公司</w:t>
      </w:r>
      <w:r>
        <w:rPr>
          <w:rFonts w:hint="eastAsia" w:ascii="宋体" w:hAnsi="宋体" w:cs="宋体"/>
          <w:color w:val="auto"/>
          <w:szCs w:val="24"/>
          <w:highlight w:val="none"/>
        </w:rPr>
        <w:t>派出的工作人员至少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人，其余</w:t>
      </w:r>
      <w:r>
        <w:rPr>
          <w:rFonts w:hint="eastAsia" w:ascii="宋体" w:hAnsi="宋体" w:cs="宋体"/>
          <w:color w:val="auto"/>
          <w:szCs w:val="24"/>
          <w:highlight w:val="none"/>
          <w:u w:val="single"/>
        </w:rPr>
        <w:t>1</w:t>
      </w:r>
      <w:r>
        <w:rPr>
          <w:rFonts w:hint="eastAsia" w:ascii="宋体" w:hAnsi="宋体" w:cs="宋体"/>
          <w:color w:val="auto"/>
          <w:szCs w:val="24"/>
          <w:highlight w:val="none"/>
        </w:rPr>
        <w:t>人可为采购人代表或</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的工作人员。</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1.2资格审查的依据是招标文件和投标文件。</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1.3资格审查的范围及内容：投标文件（资格及资信证明部分），具体如下：</w:t>
      </w:r>
    </w:p>
    <w:p>
      <w:pPr>
        <w:pStyle w:val="14"/>
        <w:widowControl/>
        <w:rPr>
          <w:rFonts w:ascii="宋体" w:hAnsi="宋体" w:cs="宋体"/>
          <w:color w:val="auto"/>
          <w:highlight w:val="none"/>
        </w:rPr>
      </w:pPr>
      <w:r>
        <w:rPr>
          <w:rFonts w:hint="eastAsia" w:ascii="宋体" w:hAnsi="宋体" w:cs="宋体"/>
          <w:color w:val="auto"/>
          <w:szCs w:val="24"/>
          <w:highlight w:val="none"/>
        </w:rPr>
        <w:t>  （1）</w:t>
      </w:r>
      <w:r>
        <w:rPr>
          <w:rFonts w:hint="eastAsia" w:ascii="宋体" w:hAnsi="宋体" w:cs="宋体"/>
          <w:color w:val="auto"/>
          <w:highlight w:val="none"/>
        </w:rPr>
        <w:t>“投标函”；</w:t>
      </w:r>
    </w:p>
    <w:p>
      <w:pPr>
        <w:pStyle w:val="14"/>
        <w:widowControl/>
        <w:rPr>
          <w:rFonts w:ascii="宋体" w:hAnsi="宋体" w:cs="宋体"/>
          <w:color w:val="auto"/>
          <w:highlight w:val="none"/>
        </w:rPr>
      </w:pPr>
      <w:r>
        <w:rPr>
          <w:rFonts w:hint="eastAsia" w:ascii="宋体" w:hAnsi="宋体" w:cs="宋体"/>
          <w:color w:val="auto"/>
          <w:highlight w:val="none"/>
        </w:rPr>
        <w:t>  （2）“投标人的资格及资信证明文件”</w:t>
      </w:r>
    </w:p>
    <w:p>
      <w:pPr>
        <w:pStyle w:val="14"/>
        <w:widowControl/>
        <w:rPr>
          <w:color w:val="auto"/>
          <w:highlight w:val="none"/>
        </w:rPr>
      </w:pPr>
      <w:r>
        <w:rPr>
          <w:rFonts w:hint="eastAsia" w:ascii="宋体" w:hAnsi="宋体" w:cs="宋体"/>
          <w:color w:val="auto"/>
          <w:highlight w:val="none"/>
        </w:rPr>
        <w:t>   ①一般资格证明文件：</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3750"/>
        <w:gridCol w:w="458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bCs/>
                <w:color w:val="auto"/>
                <w:highlight w:val="none"/>
              </w:rPr>
            </w:pPr>
            <w:r>
              <w:rPr>
                <w:rFonts w:ascii="宋体" w:hAnsi="宋体"/>
                <w:b/>
                <w:bCs/>
                <w:color w:val="auto"/>
                <w:kern w:val="0"/>
                <w:sz w:val="24"/>
                <w:szCs w:val="24"/>
                <w:highlight w:val="none"/>
              </w:rPr>
              <w:t>明细</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bCs/>
                <w:color w:val="auto"/>
                <w:highlight w:val="none"/>
              </w:rPr>
            </w:pPr>
            <w:r>
              <w:rPr>
                <w:rFonts w:ascii="宋体" w:hAnsi="宋体"/>
                <w:b/>
                <w:bCs/>
                <w:color w:val="auto"/>
                <w:kern w:val="0"/>
                <w:sz w:val="24"/>
                <w:szCs w:val="24"/>
                <w:highlight w:val="none"/>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单位负责人授权书（若有）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营业执照等证明文件</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财务状况报告（财务报告、或资信证明）</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1、投标人提供的财务报告复印件（成立年限按照投标截止时间推算）应符合下列规定：1.1 成立年限满1年及以上的投标人，提供经审计的上一年度</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lang w:val="en-US" w:eastAsia="zh-CN"/>
              </w:rPr>
              <w:t>2022年度或2023年度</w:t>
            </w:r>
            <w:r>
              <w:rPr>
                <w:rFonts w:hint="eastAsia" w:ascii="宋体" w:hAnsi="宋体"/>
                <w:color w:val="auto"/>
                <w:kern w:val="0"/>
                <w:sz w:val="24"/>
                <w:szCs w:val="24"/>
                <w:highlight w:val="none"/>
                <w:lang w:eastAsia="zh-CN"/>
              </w:rPr>
              <w:t>）</w:t>
            </w:r>
            <w:r>
              <w:rPr>
                <w:rFonts w:ascii="宋体" w:hAnsi="宋体"/>
                <w:color w:val="auto"/>
                <w:kern w:val="0"/>
                <w:sz w:val="24"/>
                <w:szCs w:val="24"/>
                <w:highlight w:val="none"/>
              </w:rPr>
              <w:t>的年度财务报告。1.2成立年限满半年但不足1年的投标人，提供该半年度中任一季 度的季度财务报告或该半年度的半年度财务报告。※无法按照第1.1、1.2条规定提供财务报告复印件的投标人（包括但不限于：成立年限满 1年及以上的投标人、成立年限满半年但不足1年的投标人、成立年限不足半年的投标人），应选择提供</w:t>
            </w:r>
            <w:r>
              <w:rPr>
                <w:rFonts w:hint="eastAsia" w:ascii="宋体" w:hAnsi="宋体"/>
                <w:color w:val="auto"/>
                <w:kern w:val="0"/>
                <w:sz w:val="24"/>
                <w:szCs w:val="24"/>
                <w:highlight w:val="none"/>
              </w:rPr>
              <w:t>银行</w:t>
            </w:r>
            <w:r>
              <w:rPr>
                <w:rFonts w:ascii="宋体" w:hAnsi="宋体"/>
                <w:color w:val="auto"/>
                <w:kern w:val="0"/>
                <w:sz w:val="24"/>
                <w:szCs w:val="24"/>
                <w:highlight w:val="none"/>
              </w:rPr>
              <w:t>资信证明复印件</w:t>
            </w:r>
            <w:r>
              <w:rPr>
                <w:rFonts w:hint="eastAsia" w:ascii="宋体" w:hAnsi="宋体"/>
                <w:color w:val="auto"/>
                <w:kern w:val="0"/>
                <w:sz w:val="24"/>
                <w:szCs w:val="24"/>
                <w:highlight w:val="none"/>
              </w:rPr>
              <w:t>。2</w:t>
            </w:r>
            <w:r>
              <w:rPr>
                <w:rFonts w:ascii="宋体" w:hAnsi="宋体"/>
                <w:color w:val="auto"/>
                <w:kern w:val="0"/>
                <w:sz w:val="24"/>
                <w:szCs w:val="24"/>
                <w:highlight w:val="none"/>
              </w:rPr>
              <w:t>、投标人提供的相应证明材料复印件均应符合：内容完整、清晰、整洁，并由投标人加盖其单位公章。※投标人应按照招标文件第七章 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依法缴纳税收证明材料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依法缴纳社会保障资金证明材料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具备履行合同所必需设备和专业技术能力的</w:t>
            </w:r>
            <w:r>
              <w:rPr>
                <w:rFonts w:hint="eastAsia" w:ascii="宋体" w:hAnsi="宋体"/>
                <w:color w:val="auto"/>
                <w:kern w:val="0"/>
                <w:sz w:val="24"/>
                <w:szCs w:val="24"/>
                <w:highlight w:val="none"/>
              </w:rPr>
              <w:t>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1、</w:t>
            </w:r>
            <w:r>
              <w:rPr>
                <w:rFonts w:hint="eastAsia" w:ascii="宋体" w:hAnsi="宋体"/>
                <w:color w:val="auto"/>
                <w:kern w:val="0"/>
                <w:sz w:val="24"/>
                <w:szCs w:val="24"/>
                <w:highlight w:val="none"/>
              </w:rPr>
              <w:t>具备履行合同所必需的设备：投标人提供经营场所的场地证明材料（属于自有产权的提供产权证复印件；非自有产权的提供场地租赁合同复印件，租赁期限不少于一年）；</w:t>
            </w:r>
            <w:r>
              <w:rPr>
                <w:rFonts w:ascii="宋体" w:hAnsi="宋体"/>
                <w:color w:val="auto"/>
                <w:kern w:val="0"/>
                <w:sz w:val="24"/>
                <w:szCs w:val="24"/>
                <w:highlight w:val="none"/>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参加采购活动前三年内在经营活动中没有重大违法记录书面声明</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1、“重大违法记录”指投标人因违法经营受到刑事处罚或责令停产停业、吊销许可证或执照、较大数额罚款等行政处罚。</w:t>
            </w:r>
            <w:r>
              <w:rPr>
                <w:rFonts w:hint="eastAsia" w:ascii="宋体" w:hAnsi="宋体"/>
                <w:color w:val="auto"/>
                <w:kern w:val="0"/>
                <w:sz w:val="24"/>
                <w:szCs w:val="24"/>
                <w:highlight w:val="none"/>
                <w:lang w:val="en-US" w:eastAsia="zh-CN"/>
              </w:rPr>
              <w:t>2</w:t>
            </w:r>
            <w:r>
              <w:rPr>
                <w:rFonts w:ascii="宋体" w:hAnsi="宋体"/>
                <w:color w:val="auto"/>
                <w:kern w:val="0"/>
                <w:sz w:val="24"/>
                <w:szCs w:val="24"/>
                <w:highlight w:val="none"/>
              </w:rPr>
              <w:t>、纸质投标文件正本中的本声明应为原件。※投标人应按照招标文件第七章规定提供。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信用记录查询结果</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联合体协议（若有）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检察机关行贿犯罪档案查询结果告知函（若有）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打印件（或截图），无论内容中是否注明“复印件无效”，均视同有效。</w:t>
            </w:r>
          </w:p>
        </w:tc>
      </w:tr>
    </w:tbl>
    <w:p>
      <w:pPr>
        <w:widowControl/>
        <w:jc w:val="left"/>
        <w:rPr>
          <w:rFonts w:ascii="宋体" w:hAnsi="宋体"/>
          <w:color w:val="auto"/>
          <w:kern w:val="0"/>
          <w:sz w:val="24"/>
          <w:szCs w:val="24"/>
          <w:highlight w:val="none"/>
        </w:rPr>
      </w:pPr>
    </w:p>
    <w:p>
      <w:pPr>
        <w:widowControl/>
        <w:jc w:val="left"/>
        <w:rPr>
          <w:color w:val="auto"/>
          <w:highlight w:val="none"/>
        </w:rPr>
      </w:pPr>
      <w:r>
        <w:rPr>
          <w:rFonts w:hint="eastAsia" w:ascii="宋体" w:hAnsi="宋体"/>
          <w:color w:val="auto"/>
          <w:kern w:val="0"/>
          <w:sz w:val="24"/>
          <w:szCs w:val="24"/>
          <w:highlight w:val="none"/>
        </w:rPr>
        <w:t>   ②.其他资格证明文件：/</w:t>
      </w:r>
    </w:p>
    <w:p>
      <w:pPr>
        <w:widowControl/>
        <w:jc w:val="left"/>
        <w:rPr>
          <w:color w:val="auto"/>
          <w:highlight w:val="none"/>
        </w:rPr>
      </w:pPr>
      <w:r>
        <w:rPr>
          <w:rFonts w:hint="eastAsia" w:ascii="宋体" w:hAnsi="宋体"/>
          <w:color w:val="auto"/>
          <w:kern w:val="0"/>
          <w:sz w:val="24"/>
          <w:szCs w:val="24"/>
          <w:highlight w:val="none"/>
        </w:rPr>
        <w:t>（3）投标保证金。</w:t>
      </w:r>
    </w:p>
    <w:p>
      <w:pPr>
        <w:pStyle w:val="14"/>
        <w:widowControl/>
        <w:spacing w:before="75" w:beforeAutospacing="0" w:after="75" w:afterAutospacing="0"/>
        <w:rPr>
          <w:rStyle w:val="20"/>
          <w:rFonts w:ascii="宋体" w:hAnsi="宋体" w:cs="宋体"/>
          <w:color w:val="auto"/>
          <w:szCs w:val="24"/>
          <w:highlight w:val="none"/>
        </w:rPr>
      </w:pPr>
      <w:r>
        <w:rPr>
          <w:rFonts w:hint="eastAsia" w:ascii="宋体" w:hAnsi="宋体" w:cs="宋体"/>
          <w:color w:val="auto"/>
          <w:szCs w:val="24"/>
          <w:highlight w:val="none"/>
        </w:rPr>
        <w:t>1.4有下列情形之一的，</w:t>
      </w:r>
      <w:r>
        <w:rPr>
          <w:rStyle w:val="20"/>
          <w:rFonts w:hint="eastAsia" w:ascii="宋体" w:hAnsi="宋体" w:cs="宋体"/>
          <w:color w:val="auto"/>
          <w:szCs w:val="24"/>
          <w:highlight w:val="none"/>
        </w:rPr>
        <w:t>资格审查不合格：</w:t>
      </w:r>
    </w:p>
    <w:p>
      <w:pPr>
        <w:pStyle w:val="14"/>
        <w:widowControl/>
        <w:spacing w:before="75" w:beforeAutospacing="0" w:after="75" w:afterAutospacing="0"/>
        <w:rPr>
          <w:color w:val="auto"/>
          <w:highlight w:val="none"/>
        </w:rPr>
      </w:pPr>
      <w:r>
        <w:rPr>
          <w:rFonts w:hint="eastAsia" w:ascii="宋体" w:hAnsi="宋体" w:cs="宋体"/>
          <w:color w:val="auto"/>
          <w:highlight w:val="none"/>
        </w:rPr>
        <w:t>（1）一般情形：</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未按照招标文件规定提交投标函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未按照招标文件规定提交投标人的资格及资信文件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未按照招标文件规定提交投标保证金</w:t>
            </w:r>
          </w:p>
        </w:tc>
      </w:tr>
    </w:tbl>
    <w:p>
      <w:pPr>
        <w:widowControl/>
        <w:jc w:val="left"/>
        <w:rPr>
          <w:rFonts w:ascii="宋体" w:hAnsi="宋体"/>
          <w:color w:val="auto"/>
          <w:kern w:val="0"/>
          <w:sz w:val="24"/>
          <w:szCs w:val="24"/>
          <w:highlight w:val="none"/>
        </w:rPr>
      </w:pPr>
    </w:p>
    <w:p>
      <w:pPr>
        <w:widowControl/>
        <w:jc w:val="left"/>
        <w:rPr>
          <w:color w:val="auto"/>
          <w:highlight w:val="none"/>
        </w:rPr>
      </w:pPr>
      <w:r>
        <w:rPr>
          <w:rFonts w:hint="eastAsia" w:ascii="宋体" w:hAnsi="宋体"/>
          <w:color w:val="auto"/>
          <w:kern w:val="0"/>
          <w:sz w:val="24"/>
          <w:szCs w:val="24"/>
          <w:highlight w:val="none"/>
        </w:rPr>
        <w:t>  （2）本项目规定的其他情形：</w:t>
      </w:r>
    </w:p>
    <w:p>
      <w:pPr>
        <w:pStyle w:val="14"/>
        <w:widowControl/>
        <w:ind w:firstLine="480"/>
        <w:rPr>
          <w:color w:val="auto"/>
          <w:highlight w:val="none"/>
        </w:rPr>
      </w:pPr>
      <w:r>
        <w:rPr>
          <w:rStyle w:val="20"/>
          <w:color w:val="auto"/>
          <w:highlight w:val="none"/>
        </w:rPr>
        <w:t>包：1</w:t>
      </w:r>
    </w:p>
    <w:tbl>
      <w:tblPr>
        <w:tblStyle w:val="18"/>
        <w:tblW w:w="4899"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16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资格及资信证明部分中出现报价部分的全部或部分的投标报价信息（或组成资料）。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违反招标文件中载明“资格审查不合格”条款的规定。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color w:val="auto"/>
                <w:kern w:val="0"/>
                <w:sz w:val="24"/>
                <w:szCs w:val="24"/>
                <w:highlight w:val="none"/>
              </w:rPr>
            </w:pPr>
            <w:r>
              <w:rPr>
                <w:rFonts w:hint="eastAsia" w:ascii="宋体" w:hAnsi="宋体"/>
                <w:color w:val="auto"/>
                <w:sz w:val="24"/>
                <w:szCs w:val="24"/>
                <w:highlight w:val="none"/>
              </w:rPr>
              <w:t>投标</w:t>
            </w:r>
            <w:r>
              <w:rPr>
                <w:rFonts w:ascii="宋体" w:hAnsi="宋体"/>
                <w:color w:val="auto"/>
                <w:sz w:val="24"/>
                <w:szCs w:val="24"/>
                <w:highlight w:val="none"/>
              </w:rPr>
              <w:t>文件未对</w:t>
            </w:r>
            <w:r>
              <w:rPr>
                <w:rFonts w:hint="eastAsia" w:ascii="宋体" w:hAnsi="宋体"/>
                <w:color w:val="auto"/>
                <w:sz w:val="24"/>
                <w:szCs w:val="24"/>
                <w:highlight w:val="none"/>
              </w:rPr>
              <w:t>招标文件第三章第</w:t>
            </w:r>
            <w:r>
              <w:rPr>
                <w:rFonts w:ascii="宋体" w:hAnsi="宋体"/>
                <w:color w:val="auto"/>
                <w:sz w:val="24"/>
                <w:szCs w:val="24"/>
                <w:highlight w:val="none"/>
              </w:rPr>
              <w:t>9.4</w:t>
            </w:r>
            <w:r>
              <w:rPr>
                <w:rFonts w:hint="eastAsia" w:ascii="宋体" w:hAnsi="宋体"/>
                <w:color w:val="auto"/>
                <w:sz w:val="24"/>
                <w:szCs w:val="24"/>
                <w:highlight w:val="none"/>
              </w:rPr>
              <w:t>条</w:t>
            </w:r>
            <w:r>
              <w:rPr>
                <w:rFonts w:ascii="宋体" w:hAnsi="宋体"/>
                <w:color w:val="auto"/>
                <w:sz w:val="24"/>
                <w:szCs w:val="24"/>
                <w:highlight w:val="none"/>
              </w:rPr>
              <w:t>以及</w:t>
            </w:r>
            <w:r>
              <w:rPr>
                <w:rFonts w:hint="eastAsia" w:ascii="宋体" w:hAnsi="宋体"/>
                <w:color w:val="auto"/>
                <w:sz w:val="24"/>
                <w:szCs w:val="24"/>
                <w:highlight w:val="none"/>
              </w:rPr>
              <w:t>招标文件</w:t>
            </w:r>
            <w:r>
              <w:rPr>
                <w:rFonts w:ascii="宋体" w:hAnsi="宋体"/>
                <w:color w:val="auto"/>
                <w:sz w:val="24"/>
                <w:szCs w:val="24"/>
                <w:highlight w:val="none"/>
              </w:rPr>
              <w:t>要求声</w:t>
            </w:r>
            <w:r>
              <w:rPr>
                <w:rFonts w:hint="eastAsia" w:ascii="宋体" w:hAnsi="宋体"/>
                <w:color w:val="auto"/>
                <w:sz w:val="24"/>
                <w:szCs w:val="24"/>
                <w:highlight w:val="none"/>
              </w:rPr>
              <w:t xml:space="preserve"> </w:t>
            </w:r>
            <w:r>
              <w:rPr>
                <w:rFonts w:ascii="宋体" w:hAnsi="宋体"/>
                <w:color w:val="auto"/>
                <w:sz w:val="24"/>
                <w:szCs w:val="24"/>
                <w:highlight w:val="none"/>
              </w:rPr>
              <w:t>明的条款作出声</w:t>
            </w:r>
            <w:r>
              <w:rPr>
                <w:rFonts w:hint="eastAsia" w:ascii="宋体" w:hAnsi="宋体"/>
                <w:color w:val="auto"/>
                <w:sz w:val="24"/>
                <w:szCs w:val="24"/>
                <w:highlight w:val="none"/>
              </w:rPr>
              <w:t xml:space="preserve"> </w:t>
            </w:r>
            <w:r>
              <w:rPr>
                <w:rFonts w:ascii="宋体" w:hAnsi="宋体"/>
                <w:color w:val="auto"/>
                <w:sz w:val="24"/>
                <w:szCs w:val="24"/>
                <w:highlight w:val="none"/>
              </w:rPr>
              <w:t>明的。</w:t>
            </w:r>
          </w:p>
        </w:tc>
      </w:tr>
    </w:tbl>
    <w:p>
      <w:pPr>
        <w:pStyle w:val="14"/>
        <w:widowControl/>
        <w:spacing w:before="75" w:beforeAutospacing="0" w:after="75" w:afterAutospacing="0"/>
        <w:rPr>
          <w:color w:val="auto"/>
          <w:highlight w:val="none"/>
        </w:rPr>
      </w:pPr>
      <w:r>
        <w:rPr>
          <w:rFonts w:hint="eastAsia" w:ascii="宋体" w:hAnsi="宋体" w:cs="宋体"/>
          <w:color w:val="auto"/>
          <w:szCs w:val="24"/>
          <w:highlight w:val="none"/>
        </w:rPr>
        <w:t>1.5若本项目接受联合体投标且投标人为联合体，联合体中有同类资质的供应商按照联合体分工承担相同工作的，应先按照资质等级较低的供应商确定资质等级，再按照本章第</w:t>
      </w:r>
      <w:r>
        <w:rPr>
          <w:rFonts w:cs="Calibri"/>
          <w:color w:val="auto"/>
          <w:szCs w:val="24"/>
          <w:highlight w:val="none"/>
        </w:rPr>
        <w:t>1.2</w:t>
      </w:r>
      <w:r>
        <w:rPr>
          <w:rFonts w:hint="eastAsia" w:ascii="宋体" w:hAnsi="宋体" w:cs="宋体"/>
          <w:color w:val="auto"/>
          <w:szCs w:val="24"/>
          <w:highlight w:val="none"/>
        </w:rPr>
        <w:t>、</w:t>
      </w:r>
      <w:r>
        <w:rPr>
          <w:rFonts w:cs="Calibri"/>
          <w:color w:val="auto"/>
          <w:szCs w:val="24"/>
          <w:highlight w:val="none"/>
        </w:rPr>
        <w:t>1.3</w:t>
      </w:r>
      <w:r>
        <w:rPr>
          <w:rFonts w:hint="eastAsia" w:ascii="宋体" w:hAnsi="宋体" w:cs="宋体"/>
          <w:color w:val="auto"/>
          <w:szCs w:val="24"/>
          <w:highlight w:val="none"/>
        </w:rPr>
        <w:t>、</w:t>
      </w:r>
      <w:r>
        <w:rPr>
          <w:rFonts w:cs="Calibri"/>
          <w:color w:val="auto"/>
          <w:szCs w:val="24"/>
          <w:highlight w:val="none"/>
        </w:rPr>
        <w:t>1.4</w:t>
      </w:r>
      <w:r>
        <w:rPr>
          <w:rFonts w:hint="eastAsia" w:ascii="宋体" w:hAnsi="宋体" w:cs="宋体"/>
          <w:color w:val="auto"/>
          <w:szCs w:val="24"/>
          <w:highlight w:val="none"/>
        </w:rPr>
        <w:t>条规定进行资格审查。</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2、资格审查情况不得私自外泄，有关信息由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统一对外发布。</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3、资格审查合格的投标人不足三家的，不进行评标。同时，本次采购活动结束，</w:t>
      </w:r>
      <w:r>
        <w:rPr>
          <w:rFonts w:hint="eastAsia" w:ascii="宋体" w:hAnsi="宋体" w:cs="宋体"/>
          <w:color w:val="auto"/>
          <w:szCs w:val="24"/>
          <w:highlight w:val="none"/>
          <w:u w:val="single"/>
        </w:rPr>
        <w:t xml:space="preserve"> 公司</w:t>
      </w:r>
      <w:r>
        <w:rPr>
          <w:rFonts w:hint="eastAsia" w:ascii="宋体" w:hAnsi="宋体" w:cs="宋体"/>
          <w:color w:val="auto"/>
          <w:szCs w:val="24"/>
          <w:highlight w:val="none"/>
        </w:rPr>
        <w:t>将依法组织后续采购活动（包括但不限于：重新招标、采用其他方式采购等）。</w:t>
      </w:r>
    </w:p>
    <w:p>
      <w:pPr>
        <w:pStyle w:val="14"/>
        <w:widowControl/>
        <w:spacing w:before="75" w:beforeAutospacing="0" w:after="75" w:afterAutospacing="0"/>
        <w:rPr>
          <w:color w:val="auto"/>
          <w:highlight w:val="none"/>
        </w:rPr>
      </w:pPr>
      <w:r>
        <w:rPr>
          <w:color w:val="auto"/>
          <w:szCs w:val="24"/>
          <w:highlight w:val="none"/>
        </w:rPr>
        <w:t> </w:t>
      </w:r>
    </w:p>
    <w:p>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二、评标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4、</w:t>
      </w:r>
      <w:r>
        <w:rPr>
          <w:rFonts w:hint="eastAsia" w:ascii="宋体" w:hAnsi="宋体" w:cs="宋体"/>
          <w:color w:val="auto"/>
          <w:highlight w:val="none"/>
        </w:rPr>
        <w:t>资格审查结束后，由福建省中福工程造价咨询有限公司负责评标委员会的组建及评标工作的组织。</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5、评标委员会</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5.1评标委员会由采购人代表和评标专家两部分共</w:t>
      </w:r>
      <w:r>
        <w:rPr>
          <w:rFonts w:hint="eastAsia" w:ascii="宋体" w:hAnsi="宋体" w:cs="宋体"/>
          <w:color w:val="auto"/>
          <w:szCs w:val="24"/>
          <w:highlight w:val="none"/>
          <w:u w:val="single"/>
        </w:rPr>
        <w:t>5</w:t>
      </w:r>
      <w:r>
        <w:rPr>
          <w:rFonts w:hint="eastAsia" w:ascii="宋体" w:hAnsi="宋体" w:cs="宋体"/>
          <w:color w:val="auto"/>
          <w:szCs w:val="24"/>
          <w:highlight w:val="none"/>
        </w:rPr>
        <w:t>人（以下简称“评委”）组成，其中：由采购人派出的采购人代表</w:t>
      </w:r>
      <w:r>
        <w:rPr>
          <w:rFonts w:hint="eastAsia" w:ascii="宋体" w:hAnsi="宋体" w:cs="宋体"/>
          <w:color w:val="auto"/>
          <w:szCs w:val="24"/>
          <w:highlight w:val="none"/>
          <w:u w:val="single"/>
        </w:rPr>
        <w:t>1</w:t>
      </w:r>
      <w:r>
        <w:rPr>
          <w:rFonts w:hint="eastAsia" w:ascii="宋体" w:hAnsi="宋体" w:cs="宋体"/>
          <w:color w:val="auto"/>
          <w:szCs w:val="24"/>
          <w:highlight w:val="none"/>
        </w:rPr>
        <w:t>人，由福建省政府采购评审专家库产生的评标专家</w:t>
      </w:r>
      <w:r>
        <w:rPr>
          <w:rFonts w:hint="eastAsia" w:ascii="宋体" w:hAnsi="宋体" w:cs="宋体"/>
          <w:color w:val="auto"/>
          <w:szCs w:val="24"/>
          <w:highlight w:val="none"/>
          <w:u w:val="single"/>
        </w:rPr>
        <w:t>4</w:t>
      </w:r>
      <w:r>
        <w:rPr>
          <w:rFonts w:hint="eastAsia" w:ascii="宋体" w:hAnsi="宋体" w:cs="宋体"/>
          <w:color w:val="auto"/>
          <w:szCs w:val="24"/>
          <w:highlight w:val="none"/>
        </w:rPr>
        <w:t>人。</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5.2评标委员会负责具体评标事务，并按照下列原则依法独立履行有关职责：</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（1）评标应保护国家利益、社会公共利益和各方当事人合法权益，提高采购效益，保证项目质量。</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（2）评标应遵循公平、公正、科学、严谨和择优原则。</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（3）评标的依据是招标文件和投标文件。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（4）应按照招标文件规定推荐中标候选人或确定中标人。</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（5）评标应遵守下列评标纪律：</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①评标情况不得私自外泄，有关信息由</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统一对外发布。</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w:t>
      </w:r>
      <w:r>
        <w:rPr>
          <w:rFonts w:hint="eastAsia" w:ascii="宋体" w:hAnsi="宋体" w:cs="宋体"/>
          <w:color w:val="auto"/>
          <w:szCs w:val="24"/>
          <w:highlight w:val="none"/>
          <w:u w:val="single"/>
        </w:rPr>
        <w:t>福建省中福工程造价咨询有限公司</w:t>
      </w:r>
      <w:r>
        <w:rPr>
          <w:rFonts w:hint="eastAsia" w:ascii="宋体" w:hAnsi="宋体" w:cs="宋体"/>
          <w:color w:val="auto"/>
          <w:szCs w:val="24"/>
          <w:highlight w:val="none"/>
        </w:rPr>
        <w:t>或投标人提供的要求保密的资料，不得摘记翻印和外传。</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③不得收受投标人或有关人员的任何礼物，不得串联鼓动其他人袒护某投标人。若与投标人存在利害关系，则应主动声明并回避。</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④全体评委应按照招标文件规定进行评标，一切认定事项应查有实据且不得弄虚作假。</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⑤评标中应充分发扬民主，推荐中标候选人或确定中标人后要服从评标报告。</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※对违反评标纪律的评委，将取消其评委资格，对评标工作造成严重损失者将予以通报批评乃至追究法律责任。</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6、评标程序</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6.1评标前的准备工作</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（1）全体评委应认真审阅招标文件，了解评委应履行或遵守的职责、义务和评标纪律。</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6.2符合性审查</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（1）评标委员会依据招标文件的实质性要求，对通过资格审查的投标文件进行符合性审查，以确定其是否满足招标文件的实质性要求。</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（2）满足招标文件的实质性要求指投标文件对招标文件实质性要求的响应不存在重大偏差或保留。</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（5）评标委员会对所有投标人都执行相同的程序和标准。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w:t>
      </w:r>
      <w:r>
        <w:rPr>
          <w:rStyle w:val="20"/>
          <w:rFonts w:hint="eastAsia" w:ascii="宋体" w:hAnsi="宋体" w:cs="宋体"/>
          <w:color w:val="auto"/>
          <w:szCs w:val="24"/>
          <w:highlight w:val="none"/>
        </w:rPr>
        <w:t>符合性审查不合格：</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①项目一般情形：</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违反招标文件中载明“投标无效”条款的规定；</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属于招标文件第三章第10.12条规定的投标无效情形；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投标文件对招标文件实质性要求的响应存在重大偏离或保留。</w:t>
            </w:r>
          </w:p>
        </w:tc>
      </w:tr>
    </w:tbl>
    <w:p>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②本项目规定的其他情形：</w:t>
      </w:r>
    </w:p>
    <w:p>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包：1</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包一般情形</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投标人技术部分的实际得分少于招标文件设定的技术部分总分50%的。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color w:val="auto"/>
                <w:kern w:val="0"/>
                <w:sz w:val="24"/>
                <w:szCs w:val="24"/>
                <w:highlight w:val="none"/>
              </w:rPr>
            </w:pPr>
            <w:r>
              <w:rPr>
                <w:rFonts w:ascii="宋体" w:hAnsi="宋体"/>
                <w:color w:val="auto"/>
                <w:kern w:val="0"/>
                <w:sz w:val="24"/>
                <w:szCs w:val="24"/>
                <w:highlight w:val="none"/>
              </w:rPr>
              <w:t>技术商务部分中出现报价部分的全部或部分的投标报价信息（或组成资料）。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rFonts w:ascii="宋体" w:hAnsi="宋体"/>
                <w:color w:val="auto"/>
                <w:kern w:val="0"/>
                <w:sz w:val="24"/>
                <w:szCs w:val="24"/>
                <w:highlight w:val="none"/>
              </w:rPr>
            </w:pPr>
            <w:r>
              <w:rPr>
                <w:rFonts w:ascii="宋体" w:hAnsi="宋体"/>
                <w:color w:val="auto"/>
                <w:kern w:val="0"/>
                <w:sz w:val="24"/>
                <w:szCs w:val="24"/>
                <w:highlight w:val="none"/>
              </w:rPr>
              <w:t>投标报价</w:t>
            </w:r>
            <w:r>
              <w:rPr>
                <w:rFonts w:hint="eastAsia" w:ascii="宋体" w:hAnsi="宋体"/>
                <w:color w:val="auto"/>
                <w:kern w:val="0"/>
                <w:sz w:val="24"/>
                <w:szCs w:val="24"/>
                <w:highlight w:val="none"/>
              </w:rPr>
              <w:t>高于最高限价</w:t>
            </w:r>
            <w:r>
              <w:rPr>
                <w:rFonts w:ascii="宋体" w:hAnsi="宋体"/>
                <w:color w:val="auto"/>
                <w:kern w:val="0"/>
                <w:sz w:val="24"/>
                <w:szCs w:val="24"/>
                <w:highlight w:val="none"/>
              </w:rPr>
              <w:t>或预算金额的。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以“★”标示的内容有出现负偏离情况的。</w:t>
            </w:r>
          </w:p>
        </w:tc>
      </w:tr>
    </w:tbl>
    <w:p>
      <w:pPr>
        <w:widowControl/>
        <w:jc w:val="left"/>
        <w:rPr>
          <w:rFonts w:ascii="宋体" w:hAnsi="宋体"/>
          <w:color w:val="auto"/>
          <w:kern w:val="0"/>
          <w:sz w:val="24"/>
          <w:szCs w:val="24"/>
          <w:highlight w:val="none"/>
        </w:rPr>
      </w:pPr>
    </w:p>
    <w:p>
      <w:pPr>
        <w:widowControl/>
        <w:jc w:val="left"/>
        <w:rPr>
          <w:color w:val="auto"/>
          <w:highlight w:val="none"/>
        </w:rPr>
      </w:pPr>
      <w:r>
        <w:rPr>
          <w:rFonts w:ascii="宋体" w:hAnsi="宋体"/>
          <w:color w:val="auto"/>
          <w:kern w:val="0"/>
          <w:sz w:val="24"/>
          <w:szCs w:val="24"/>
          <w:highlight w:val="none"/>
        </w:rPr>
        <w:t>技术符合性</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投标人技术部分的实际得分少于招标文件设定的技术部分总分50%的。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技术部分中出现报价部分的全部或部分的投标报价信息（或组成资料）。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以“★”标示的内容有出现负偏离情况的。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pPr>
        <w:widowControl/>
        <w:jc w:val="left"/>
        <w:rPr>
          <w:rFonts w:ascii="宋体" w:hAnsi="宋体"/>
          <w:color w:val="auto"/>
          <w:kern w:val="0"/>
          <w:sz w:val="24"/>
          <w:szCs w:val="24"/>
          <w:highlight w:val="none"/>
        </w:rPr>
      </w:pPr>
    </w:p>
    <w:p>
      <w:pPr>
        <w:widowControl/>
        <w:jc w:val="left"/>
        <w:rPr>
          <w:color w:val="auto"/>
          <w:highlight w:val="none"/>
        </w:rPr>
      </w:pPr>
      <w:r>
        <w:rPr>
          <w:rFonts w:ascii="宋体" w:hAnsi="宋体"/>
          <w:color w:val="auto"/>
          <w:kern w:val="0"/>
          <w:sz w:val="24"/>
          <w:szCs w:val="24"/>
          <w:highlight w:val="none"/>
        </w:rPr>
        <w:t>商务符合性</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center"/>
              <w:rPr>
                <w:b/>
                <w:bCs/>
                <w:color w:val="auto"/>
                <w:highlight w:val="none"/>
              </w:rPr>
            </w:pPr>
            <w:r>
              <w:rPr>
                <w:rFonts w:ascii="宋体" w:hAnsi="宋体"/>
                <w:b/>
                <w:bCs/>
                <w:color w:val="auto"/>
                <w:kern w:val="0"/>
                <w:sz w:val="24"/>
                <w:szCs w:val="24"/>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商务部分中出现报价部分的全部或部分的投标报价信息（或组成资料）。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pPr>
        <w:widowControl/>
        <w:jc w:val="left"/>
        <w:rPr>
          <w:rFonts w:ascii="宋体" w:hAnsi="宋体"/>
          <w:color w:val="auto"/>
          <w:kern w:val="0"/>
          <w:sz w:val="24"/>
          <w:szCs w:val="24"/>
          <w:highlight w:val="none"/>
        </w:rPr>
      </w:pPr>
    </w:p>
    <w:p>
      <w:pPr>
        <w:widowControl/>
        <w:jc w:val="left"/>
        <w:rPr>
          <w:rFonts w:ascii="宋体" w:hAnsi="宋体"/>
          <w:color w:val="auto"/>
          <w:kern w:val="0"/>
          <w:sz w:val="24"/>
          <w:szCs w:val="24"/>
          <w:highlight w:val="none"/>
        </w:rPr>
      </w:pPr>
      <w:r>
        <w:rPr>
          <w:rFonts w:ascii="宋体" w:hAnsi="宋体"/>
          <w:color w:val="auto"/>
          <w:kern w:val="0"/>
          <w:sz w:val="24"/>
          <w:szCs w:val="24"/>
          <w:highlight w:val="none"/>
        </w:rPr>
        <w:t>附加符合性</w:t>
      </w:r>
    </w:p>
    <w:p>
      <w:pPr>
        <w:widowControl/>
        <w:jc w:val="left"/>
        <w:rPr>
          <w:rStyle w:val="20"/>
          <w:rFonts w:ascii="宋体" w:hAnsi="宋体"/>
          <w:color w:val="auto"/>
          <w:kern w:val="0"/>
          <w:sz w:val="24"/>
          <w:szCs w:val="24"/>
          <w:highlight w:val="none"/>
        </w:rPr>
      </w:pPr>
      <w:r>
        <w:rPr>
          <w:rStyle w:val="20"/>
          <w:rFonts w:ascii="宋体" w:hAnsi="宋体"/>
          <w:color w:val="auto"/>
          <w:kern w:val="0"/>
          <w:sz w:val="24"/>
          <w:szCs w:val="24"/>
          <w:highlight w:val="none"/>
        </w:rPr>
        <w:t>         无</w:t>
      </w:r>
    </w:p>
    <w:p>
      <w:pPr>
        <w:pStyle w:val="2"/>
        <w:rPr>
          <w:color w:val="auto"/>
          <w:highlight w:val="none"/>
        </w:rPr>
      </w:pPr>
    </w:p>
    <w:p>
      <w:pPr>
        <w:widowControl/>
        <w:jc w:val="left"/>
        <w:rPr>
          <w:color w:val="auto"/>
          <w:highlight w:val="none"/>
        </w:rPr>
      </w:pPr>
      <w:r>
        <w:rPr>
          <w:rFonts w:ascii="宋体" w:hAnsi="宋体"/>
          <w:color w:val="auto"/>
          <w:kern w:val="0"/>
          <w:sz w:val="24"/>
          <w:szCs w:val="24"/>
          <w:highlight w:val="none"/>
        </w:rPr>
        <w:t>价格符合性</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6.3澄清有关问题</w:t>
      </w:r>
    </w:p>
    <w:p>
      <w:pPr>
        <w:pStyle w:val="14"/>
        <w:widowControl/>
        <w:spacing w:before="75" w:beforeAutospacing="0" w:after="75" w:afterAutospacing="0"/>
        <w:ind w:firstLine="420"/>
        <w:rPr>
          <w:color w:val="auto"/>
          <w:highlight w:val="none"/>
        </w:rPr>
      </w:pPr>
      <w:r>
        <w:rPr>
          <w:rFonts w:hint="eastAsia" w:ascii="宋体" w:hAnsi="宋体" w:cs="宋体"/>
          <w:color w:val="auto"/>
          <w:szCs w:val="24"/>
          <w:highlight w:val="none"/>
        </w:rPr>
        <w:t>（1）对通过符合性审查的投标文件中含义不明确、同类问题表述不一致或有明显文字和计算错误的内容，评标委员会将以书面形式要求投标人作出必要的澄清、说明或补正。</w:t>
      </w:r>
    </w:p>
    <w:p>
      <w:pPr>
        <w:pStyle w:val="14"/>
        <w:widowControl/>
        <w:spacing w:before="75" w:beforeAutospacing="0" w:after="75" w:afterAutospacing="0"/>
        <w:ind w:firstLine="420"/>
        <w:rPr>
          <w:color w:val="auto"/>
          <w:highlight w:val="none"/>
        </w:rPr>
      </w:pPr>
      <w:r>
        <w:rPr>
          <w:rFonts w:hint="eastAsia" w:ascii="宋体" w:hAnsi="宋体" w:cs="宋体"/>
          <w:color w:val="auto"/>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（3）投标文件报价出现前后不一致的，除招标文件另有规定外，按照下列规定修正：</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①开标一览表内容与投标文件中相应内容不一致的，以开标一览表为准；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②大写金额和小写金额不一致的，以大写金额为准；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③单价金额小数点或百分比有明显错位的，以开标一览表的总价为准，并修改单价；</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④总价金额与按照单价汇总金额不一致的，以单价金额计算结果为准。</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※同时出现两种以上不一致的，按照前款规定的顺序修正。修正后的报价应按照本章第</w:t>
      </w:r>
      <w:r>
        <w:rPr>
          <w:rStyle w:val="20"/>
          <w:rFonts w:cs="Calibri"/>
          <w:color w:val="auto"/>
          <w:szCs w:val="24"/>
          <w:highlight w:val="none"/>
        </w:rPr>
        <w:t>6.3</w:t>
      </w:r>
      <w:r>
        <w:rPr>
          <w:rStyle w:val="20"/>
          <w:rFonts w:hint="eastAsia" w:ascii="宋体" w:hAnsi="宋体" w:cs="宋体"/>
          <w:color w:val="auto"/>
          <w:szCs w:val="24"/>
          <w:highlight w:val="none"/>
        </w:rPr>
        <w:t>条第（</w:t>
      </w:r>
      <w:r>
        <w:rPr>
          <w:rStyle w:val="20"/>
          <w:rFonts w:cs="Calibri"/>
          <w:color w:val="auto"/>
          <w:szCs w:val="24"/>
          <w:highlight w:val="none"/>
        </w:rPr>
        <w:t>1</w:t>
      </w:r>
      <w:r>
        <w:rPr>
          <w:rStyle w:val="20"/>
          <w:rFonts w:hint="eastAsia" w:ascii="宋体" w:hAnsi="宋体" w:cs="宋体"/>
          <w:color w:val="auto"/>
          <w:szCs w:val="24"/>
          <w:highlight w:val="none"/>
        </w:rPr>
        <w:t>）、（</w:t>
      </w:r>
      <w:r>
        <w:rPr>
          <w:rStyle w:val="20"/>
          <w:rFonts w:cs="Calibri"/>
          <w:color w:val="auto"/>
          <w:szCs w:val="24"/>
          <w:highlight w:val="none"/>
        </w:rPr>
        <w:t>2</w:t>
      </w:r>
      <w:r>
        <w:rPr>
          <w:rStyle w:val="20"/>
          <w:rFonts w:hint="eastAsia" w:ascii="宋体" w:hAnsi="宋体" w:cs="宋体"/>
          <w:color w:val="auto"/>
          <w:szCs w:val="24"/>
          <w:highlight w:val="none"/>
        </w:rPr>
        <w:t>）款规定经投标人确认后产生约束力，投标人不确认的，其投标无效。</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（4）关于细微偏差</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②评标委员会将以书面形式要求存在细微偏差的投标人在评标委员会规定的时间内予以补正。若无法补正，则评标委员会将按照不利于投标人的内容进行认定。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（5）关于投标描述（即投标文件中描述的内容）</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①投标描述前后不一致且不涉及证明材料的：按照本章第</w:t>
      </w:r>
      <w:r>
        <w:rPr>
          <w:rFonts w:cs="Calibri"/>
          <w:color w:val="auto"/>
          <w:szCs w:val="24"/>
          <w:highlight w:val="none"/>
        </w:rPr>
        <w:t>6.3</w:t>
      </w:r>
      <w:r>
        <w:rPr>
          <w:rFonts w:hint="eastAsia" w:ascii="宋体" w:hAnsi="宋体" w:cs="宋体"/>
          <w:color w:val="auto"/>
          <w:szCs w:val="24"/>
          <w:highlight w:val="none"/>
        </w:rPr>
        <w:t>条第（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）款规定执行。</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②投标描述与证明材料不一致或多份证明材料之间不一致的：</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a.评标委员会将要求投标人进行书面澄清，并按照不利于投标人的内容进行评标。</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6.4比较与评价</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（1）按照本章第</w:t>
      </w:r>
      <w:r>
        <w:rPr>
          <w:rFonts w:cs="Calibri"/>
          <w:color w:val="auto"/>
          <w:szCs w:val="24"/>
          <w:highlight w:val="none"/>
        </w:rPr>
        <w:t>7</w:t>
      </w:r>
      <w:r>
        <w:rPr>
          <w:rFonts w:hint="eastAsia" w:ascii="宋体" w:hAnsi="宋体" w:cs="宋体"/>
          <w:color w:val="auto"/>
          <w:szCs w:val="24"/>
          <w:highlight w:val="none"/>
        </w:rPr>
        <w:t>条载明的评标方法和标准，对符合性审查合格的投标文件进行比较与评价。</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（2）关于相同品牌产品</w:t>
      </w:r>
      <w:r>
        <w:rPr>
          <w:rStyle w:val="20"/>
          <w:rFonts w:hint="eastAsia" w:ascii="宋体" w:hAnsi="宋体" w:cs="宋体"/>
          <w:color w:val="auto"/>
          <w:szCs w:val="24"/>
          <w:highlight w:val="none"/>
        </w:rPr>
        <w:t>（政府采购服务类项目不适用本条款规定）</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r>
        <w:rPr>
          <w:rFonts w:hint="eastAsia" w:ascii="宋体" w:hAnsi="宋体" w:cs="宋体"/>
          <w:color w:val="auto"/>
          <w:szCs w:val="24"/>
          <w:highlight w:val="none"/>
        </w:rPr>
        <w:t>。</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w:t>
      </w:r>
      <w:r>
        <w:rPr>
          <w:rStyle w:val="20"/>
          <w:rFonts w:hint="eastAsia" w:ascii="宋体" w:hAnsi="宋体" w:cs="宋体"/>
          <w:color w:val="auto"/>
          <w:szCs w:val="24"/>
          <w:highlight w:val="none"/>
        </w:rPr>
        <w:t>投标无效。</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b.招标文件未规定的，采取随机抽取方式确定，其他同品牌投标人不作为中标候选人。</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③非单一产品采购项目，多家投标人提供的核心产品品牌相同的，按照本章第</w:t>
      </w:r>
      <w:r>
        <w:rPr>
          <w:rFonts w:cs="Calibri"/>
          <w:color w:val="auto"/>
          <w:szCs w:val="24"/>
          <w:highlight w:val="none"/>
        </w:rPr>
        <w:t>6.4</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）款第①、②规定处理。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（3）漏（缺）项</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①招标文件中要求列入报价的费用（含配置、功能），漏（缺）项的报价视为已经包括在投标总价中。</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②对多报项及赠送项的价格评标时不予核减，全部进入评标价评议。</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6.5推荐中标候选人：详见本章第</w:t>
      </w:r>
      <w:r>
        <w:rPr>
          <w:rFonts w:cs="Calibri"/>
          <w:color w:val="auto"/>
          <w:szCs w:val="24"/>
          <w:highlight w:val="none"/>
        </w:rPr>
        <w:t>7.2</w:t>
      </w:r>
      <w:r>
        <w:rPr>
          <w:rFonts w:hint="eastAsia" w:ascii="宋体" w:hAnsi="宋体" w:cs="宋体"/>
          <w:color w:val="auto"/>
          <w:szCs w:val="24"/>
          <w:highlight w:val="none"/>
        </w:rPr>
        <w:t>条规定。</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6.6编写评标报告</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（1）评标报告由评标委员会负责编写。</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（2）评标报告应包括下列内容：</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①招标公告刊登的媒体名称、开标日期和地点；</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②投标人名单和评标委员会成员名单；</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③评标方法和标准；</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④开标记录和评标情况及说明，包括无效投标人名单及原因；</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⑤评标结果，包括中标候选人名单或确定的中标人；</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⑥其他需要说明的情况，包括但不限于：评标过程中投标人的澄清、说明或补正，评委更换等。</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处理。</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6.8评委对需要共同认定的事项存在争议的，应按照少数服从多数的原则进行认定。</w:t>
      </w:r>
      <w:r>
        <w:rPr>
          <w:rStyle w:val="20"/>
          <w:rFonts w:hint="eastAsia" w:ascii="宋体" w:hAnsi="宋体" w:cs="宋体"/>
          <w:color w:val="auto"/>
          <w:szCs w:val="24"/>
          <w:highlight w:val="none"/>
        </w:rPr>
        <w:t>持不同意见的评委应在评标报告上签署不同意见及理由，否则视为同意评标报告。</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6.9在评标过程中发现投标人有下列情形之一的，评标委员会应认定其</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，并书面报告本项目监督管理部门：</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（1）恶意串通（包括但不限于招标文件第三章第</w:t>
      </w:r>
      <w:r>
        <w:rPr>
          <w:rFonts w:cs="Calibri"/>
          <w:color w:val="auto"/>
          <w:szCs w:val="24"/>
          <w:highlight w:val="none"/>
        </w:rPr>
        <w:t>9.7</w:t>
      </w:r>
      <w:r>
        <w:rPr>
          <w:rFonts w:hint="eastAsia" w:ascii="宋体" w:hAnsi="宋体" w:cs="宋体"/>
          <w:color w:val="auto"/>
          <w:szCs w:val="24"/>
          <w:highlight w:val="none"/>
        </w:rPr>
        <w:t>条规定情形）；</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（2）妨碍其他投标人的竞争行为；</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（3）损害采购人或其他投标人的合法权益。</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6.10评标过程中，有下列情形之一的，应予废标：</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（1）符合性审查合格的投标人不足三家的；</w:t>
      </w:r>
    </w:p>
    <w:p>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（2）有关法律、法规和规章规定废标的情形。</w:t>
      </w:r>
    </w:p>
    <w:p>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※若废标，则本次采购活动结束，</w:t>
      </w:r>
      <w:r>
        <w:rPr>
          <w:rFonts w:hint="eastAsia" w:ascii="宋体" w:hAnsi="宋体" w:cs="宋体"/>
          <w:color w:val="auto"/>
          <w:szCs w:val="24"/>
          <w:highlight w:val="none"/>
          <w:u w:val="single"/>
        </w:rPr>
        <w:t>福建省中福工程造价咨询有限公司</w:t>
      </w:r>
      <w:r>
        <w:rPr>
          <w:rStyle w:val="20"/>
          <w:rFonts w:hint="eastAsia" w:ascii="宋体" w:hAnsi="宋体" w:cs="宋体"/>
          <w:color w:val="auto"/>
          <w:szCs w:val="24"/>
          <w:highlight w:val="none"/>
        </w:rPr>
        <w:t>将依法组织后续采购活动（包括但不限于：重新招标、采用其他方式采购等）。</w:t>
      </w:r>
    </w:p>
    <w:p>
      <w:pPr>
        <w:pStyle w:val="14"/>
        <w:widowControl/>
        <w:spacing w:before="75" w:beforeAutospacing="0" w:after="75" w:afterAutospacing="0"/>
        <w:rPr>
          <w:rFonts w:ascii="宋体" w:hAnsi="宋体" w:cs="宋体"/>
          <w:color w:val="auto"/>
          <w:szCs w:val="24"/>
          <w:highlight w:val="none"/>
        </w:rPr>
      </w:pP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7、评标方法和标准</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7.1评标方法：</w:t>
      </w:r>
      <w:r>
        <w:rPr>
          <w:color w:val="auto"/>
          <w:szCs w:val="24"/>
          <w:highlight w:val="none"/>
        </w:rPr>
        <w:t> 合同包1采用综合评分法。</w:t>
      </w:r>
    </w:p>
    <w:p>
      <w:pPr>
        <w:pStyle w:val="14"/>
        <w:widowControl/>
        <w:spacing w:before="75" w:beforeAutospacing="0" w:after="75" w:afterAutospacing="0"/>
        <w:rPr>
          <w:color w:val="auto"/>
          <w:highlight w:val="none"/>
        </w:rPr>
      </w:pPr>
      <w:r>
        <w:rPr>
          <w:rFonts w:hint="eastAsia" w:ascii="宋体" w:hAnsi="宋体" w:cs="宋体"/>
          <w:color w:val="auto"/>
          <w:szCs w:val="24"/>
          <w:highlight w:val="none"/>
        </w:rPr>
        <w:t>7.2评标标准</w:t>
      </w:r>
    </w:p>
    <w:p>
      <w:pPr>
        <w:pStyle w:val="14"/>
        <w:widowControl/>
        <w:spacing w:before="60" w:beforeAutospacing="0" w:after="60" w:afterAutospacing="0"/>
        <w:rPr>
          <w:rFonts w:ascii="微软雅黑" w:hAnsi="微软雅黑" w:eastAsia="微软雅黑" w:cs="微软雅黑"/>
          <w:color w:val="auto"/>
          <w:szCs w:val="24"/>
          <w:highlight w:val="none"/>
        </w:rPr>
      </w:pPr>
      <w:r>
        <w:rPr>
          <w:rFonts w:hint="eastAsia" w:ascii="宋体" w:hAnsi="宋体" w:cs="宋体"/>
          <w:color w:val="auto"/>
          <w:szCs w:val="24"/>
          <w:highlight w:val="none"/>
        </w:rPr>
        <w:t> </w:t>
      </w:r>
      <w:r>
        <w:rPr>
          <w:rStyle w:val="20"/>
          <w:rFonts w:hint="eastAsia" w:ascii="宋体" w:hAnsi="宋体" w:cs="宋体"/>
          <w:color w:val="auto"/>
          <w:szCs w:val="24"/>
          <w:highlight w:val="none"/>
          <w:shd w:val="clear" w:color="auto" w:fill="FFFFFF"/>
        </w:rPr>
        <w:t>采购包1采用综合评分法</w:t>
      </w:r>
      <w:r>
        <w:rPr>
          <w:rFonts w:hint="eastAsia" w:ascii="宋体" w:hAnsi="宋体" w:cs="宋体"/>
          <w:color w:val="auto"/>
          <w:szCs w:val="24"/>
          <w:highlight w:val="none"/>
          <w:shd w:val="clear" w:color="auto" w:fill="FFFFFF"/>
        </w:rPr>
        <w:t>：</w:t>
      </w:r>
    </w:p>
    <w:p>
      <w:pPr>
        <w:pStyle w:val="14"/>
        <w:widowControl/>
        <w:ind w:firstLine="384"/>
        <w:rPr>
          <w:color w:val="auto"/>
          <w:szCs w:val="24"/>
          <w:highlight w:val="none"/>
        </w:rPr>
      </w:pPr>
      <w:r>
        <w:rPr>
          <w:rFonts w:hint="eastAsia" w:ascii="宋体" w:hAnsi="宋体" w:cs="宋体"/>
          <w:color w:val="auto"/>
          <w:szCs w:val="24"/>
          <w:highlight w:val="none"/>
        </w:rPr>
        <w:t>（1）投标文件满足招标文件全部实质性要求，且按照评审因素的量化指标评审得分（即评标总得分）最高的投标人为中标候选人。</w:t>
      </w:r>
    </w:p>
    <w:p>
      <w:pPr>
        <w:pStyle w:val="14"/>
        <w:widowControl/>
        <w:ind w:firstLine="384"/>
        <w:rPr>
          <w:color w:val="auto"/>
          <w:szCs w:val="24"/>
          <w:highlight w:val="none"/>
        </w:rPr>
      </w:pPr>
      <w:r>
        <w:rPr>
          <w:rFonts w:hint="eastAsia" w:ascii="宋体" w:hAnsi="宋体" w:cs="宋体"/>
          <w:color w:val="auto"/>
          <w:szCs w:val="24"/>
          <w:highlight w:val="none"/>
        </w:rPr>
        <w:t>（2）每个投标人的评标总得分</w:t>
      </w:r>
      <w:r>
        <w:rPr>
          <w:rFonts w:cs="Calibri"/>
          <w:color w:val="auto"/>
          <w:szCs w:val="24"/>
          <w:highlight w:val="none"/>
        </w:rPr>
        <w:t>FA</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（若有），其中：</w:t>
      </w:r>
      <w:r>
        <w:rPr>
          <w:rFonts w:cs="Calibri"/>
          <w:color w:val="auto"/>
          <w:szCs w:val="24"/>
          <w:highlight w:val="none"/>
        </w:rPr>
        <w:t>F1</w:t>
      </w:r>
      <w:r>
        <w:rPr>
          <w:rFonts w:hint="eastAsia" w:ascii="宋体" w:hAnsi="宋体" w:cs="宋体"/>
          <w:color w:val="auto"/>
          <w:szCs w:val="24"/>
          <w:highlight w:val="none"/>
        </w:rPr>
        <w:t>指价格项评审因素得分、</w:t>
      </w:r>
      <w:r>
        <w:rPr>
          <w:rFonts w:cs="Calibri"/>
          <w:color w:val="auto"/>
          <w:szCs w:val="24"/>
          <w:highlight w:val="none"/>
        </w:rPr>
        <w:t>F2</w:t>
      </w:r>
      <w:r>
        <w:rPr>
          <w:rFonts w:hint="eastAsia" w:ascii="宋体" w:hAnsi="宋体" w:cs="宋体"/>
          <w:color w:val="auto"/>
          <w:szCs w:val="24"/>
          <w:highlight w:val="none"/>
        </w:rPr>
        <w:t>指技术项评审因素得分、</w:t>
      </w:r>
      <w:r>
        <w:rPr>
          <w:rFonts w:cs="Calibri"/>
          <w:color w:val="auto"/>
          <w:szCs w:val="24"/>
          <w:highlight w:val="none"/>
        </w:rPr>
        <w:t>F3</w:t>
      </w:r>
      <w:r>
        <w:rPr>
          <w:rFonts w:hint="eastAsia" w:ascii="宋体" w:hAnsi="宋体" w:cs="宋体"/>
          <w:color w:val="auto"/>
          <w:szCs w:val="24"/>
          <w:highlight w:val="none"/>
        </w:rPr>
        <w:t>指商务项评审因素得分，</w:t>
      </w:r>
      <w:r>
        <w:rPr>
          <w:rFonts w:cs="Calibri"/>
          <w:color w:val="auto"/>
          <w:szCs w:val="24"/>
          <w:highlight w:val="none"/>
        </w:rPr>
        <w:t>A1</w:t>
      </w:r>
      <w:r>
        <w:rPr>
          <w:rFonts w:hint="eastAsia" w:ascii="宋体" w:hAnsi="宋体" w:cs="宋体"/>
          <w:color w:val="auto"/>
          <w:szCs w:val="24"/>
          <w:highlight w:val="none"/>
        </w:rPr>
        <w:t>指价格项评审因素所占的权重、</w:t>
      </w:r>
      <w:r>
        <w:rPr>
          <w:rFonts w:cs="Calibri"/>
          <w:color w:val="auto"/>
          <w:szCs w:val="24"/>
          <w:highlight w:val="none"/>
        </w:rPr>
        <w:t>A2</w:t>
      </w:r>
      <w:r>
        <w:rPr>
          <w:rFonts w:hint="eastAsia" w:ascii="宋体" w:hAnsi="宋体" w:cs="宋体"/>
          <w:color w:val="auto"/>
          <w:szCs w:val="24"/>
          <w:highlight w:val="none"/>
        </w:rPr>
        <w:t>指技术项评审因素所占的权重、</w:t>
      </w:r>
      <w:r>
        <w:rPr>
          <w:rFonts w:cs="Calibri"/>
          <w:color w:val="auto"/>
          <w:szCs w:val="24"/>
          <w:highlight w:val="none"/>
        </w:rPr>
        <w:t>A3</w:t>
      </w:r>
      <w:r>
        <w:rPr>
          <w:rFonts w:hint="eastAsia" w:ascii="宋体" w:hAnsi="宋体" w:cs="宋体"/>
          <w:color w:val="auto"/>
          <w:szCs w:val="24"/>
          <w:highlight w:val="none"/>
        </w:rPr>
        <w:t>指商务项评审因素所占的权重，</w:t>
      </w:r>
      <w:r>
        <w:rPr>
          <w:rFonts w:cs="Calibri"/>
          <w:color w:val="auto"/>
          <w:szCs w:val="24"/>
          <w:highlight w:val="none"/>
        </w:rPr>
        <w:t>A1+A2+A3=1</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A3=100</w:t>
      </w:r>
      <w:r>
        <w:rPr>
          <w:rFonts w:hint="eastAsia" w:ascii="宋体" w:hAnsi="宋体" w:cs="宋体"/>
          <w:color w:val="auto"/>
          <w:szCs w:val="24"/>
          <w:highlight w:val="none"/>
        </w:rPr>
        <w:t>分（满分时），</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为加分项（即优先类节能产品、环境标志产品在采购活动中可享有的加分优惠）。</w:t>
      </w:r>
    </w:p>
    <w:p>
      <w:pPr>
        <w:pStyle w:val="14"/>
        <w:widowControl/>
        <w:ind w:firstLine="384"/>
        <w:rPr>
          <w:color w:val="auto"/>
          <w:szCs w:val="24"/>
          <w:highlight w:val="none"/>
        </w:rPr>
      </w:pPr>
      <w:r>
        <w:rPr>
          <w:rFonts w:hint="eastAsia" w:ascii="宋体" w:hAnsi="宋体" w:cs="宋体"/>
          <w:color w:val="auto"/>
          <w:szCs w:val="24"/>
          <w:highlight w:val="none"/>
        </w:rPr>
        <w:t>（3）各项评审因素的设置如下：</w:t>
      </w:r>
    </w:p>
    <w:p>
      <w:pPr>
        <w:pStyle w:val="14"/>
        <w:widowControl/>
        <w:ind w:firstLine="384"/>
        <w:rPr>
          <w:color w:val="auto"/>
          <w:szCs w:val="24"/>
          <w:highlight w:val="none"/>
        </w:rPr>
      </w:pPr>
      <w:r>
        <w:rPr>
          <w:rFonts w:hint="eastAsia" w:ascii="宋体" w:hAnsi="宋体" w:cs="宋体"/>
          <w:color w:val="auto"/>
          <w:szCs w:val="24"/>
          <w:highlight w:val="none"/>
        </w:rPr>
        <w:t>①价格项（</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）满分为</w:t>
      </w:r>
      <w:r>
        <w:rPr>
          <w:rFonts w:hint="eastAsia" w:ascii="宋体" w:hAnsi="宋体" w:cs="宋体"/>
          <w:color w:val="auto"/>
          <w:szCs w:val="24"/>
          <w:highlight w:val="none"/>
          <w:u w:val="single"/>
        </w:rPr>
        <w:t>30</w:t>
      </w:r>
      <w:r>
        <w:rPr>
          <w:rFonts w:hint="eastAsia" w:ascii="宋体" w:hAnsi="宋体" w:cs="宋体"/>
          <w:color w:val="auto"/>
          <w:szCs w:val="24"/>
          <w:highlight w:val="none"/>
        </w:rPr>
        <w:t>分。</w:t>
      </w:r>
    </w:p>
    <w:p>
      <w:pPr>
        <w:pStyle w:val="14"/>
        <w:widowControl/>
        <w:ind w:firstLine="384"/>
        <w:rPr>
          <w:color w:val="auto"/>
          <w:szCs w:val="24"/>
          <w:highlight w:val="none"/>
        </w:rPr>
      </w:pPr>
      <w:r>
        <w:rPr>
          <w:rFonts w:hint="eastAsia" w:ascii="宋体" w:hAnsi="宋体" w:cs="宋体"/>
          <w:color w:val="auto"/>
          <w:szCs w:val="24"/>
          <w:highlight w:val="none"/>
        </w:rPr>
        <w:t>a.价格分采用低价优先法计算，即满足招标文件要求且投标价格最低的投标报价为评标基准价，其价格分为满分。其他投标人的价格分统一按照下列公式计算：投标报价得分</w:t>
      </w:r>
      <w:r>
        <w:rPr>
          <w:rFonts w:cs="Calibri"/>
          <w:color w:val="auto"/>
          <w:szCs w:val="24"/>
          <w:highlight w:val="none"/>
        </w:rPr>
        <w:t>=</w:t>
      </w:r>
      <w:r>
        <w:rPr>
          <w:rFonts w:hint="eastAsia" w:ascii="宋体" w:hAnsi="宋体" w:cs="宋体"/>
          <w:color w:val="auto"/>
          <w:szCs w:val="24"/>
          <w:highlight w:val="none"/>
        </w:rPr>
        <w:t>（评标基准价／投标报价）×</w:t>
      </w:r>
      <w:r>
        <w:rPr>
          <w:rFonts w:cs="Calibri"/>
          <w:color w:val="auto"/>
          <w:szCs w:val="24"/>
          <w:highlight w:val="none"/>
        </w:rPr>
        <w:t>100</w:t>
      </w:r>
      <w:r>
        <w:rPr>
          <w:rFonts w:hint="eastAsia" w:ascii="宋体" w:hAnsi="宋体" w:cs="宋体"/>
          <w:color w:val="auto"/>
          <w:szCs w:val="24"/>
          <w:highlight w:val="none"/>
        </w:rPr>
        <w:t>。因落实政府采购政策需进行价格扣除的，以扣除后的价格计算评标基准价和投标报价。</w:t>
      </w:r>
    </w:p>
    <w:p>
      <w:pPr>
        <w:pStyle w:val="14"/>
        <w:widowControl/>
        <w:ind w:firstLine="384"/>
        <w:rPr>
          <w:color w:val="auto"/>
          <w:szCs w:val="24"/>
          <w:highlight w:val="none"/>
        </w:rPr>
      </w:pPr>
      <w:r>
        <w:rPr>
          <w:rFonts w:cs="Calibri"/>
          <w:color w:val="auto"/>
          <w:szCs w:val="24"/>
          <w:highlight w:val="none"/>
        </w:rPr>
        <w:t>b.</w:t>
      </w:r>
      <w:r>
        <w:rPr>
          <w:rFonts w:hint="eastAsia" w:ascii="宋体" w:hAnsi="宋体" w:cs="宋体"/>
          <w:color w:val="auto"/>
          <w:szCs w:val="24"/>
          <w:highlight w:val="none"/>
        </w:rPr>
        <w:t>价格扣除的规则如下：</w:t>
      </w:r>
    </w:p>
    <w:tbl>
      <w:tblPr>
        <w:tblStyle w:val="18"/>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39"/>
        <w:gridCol w:w="7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0" w:type="auto"/>
            <w:shd w:val="clear" w:color="auto" w:fill="auto"/>
            <w:vAlign w:val="center"/>
          </w:tcPr>
          <w:p>
            <w:pPr>
              <w:widowControl/>
              <w:jc w:val="left"/>
              <w:rPr>
                <w:b/>
                <w:bCs/>
                <w:color w:val="auto"/>
                <w:sz w:val="24"/>
                <w:szCs w:val="24"/>
                <w:highlight w:val="none"/>
              </w:rPr>
            </w:pPr>
            <w:r>
              <w:rPr>
                <w:rFonts w:ascii="宋体" w:hAnsi="宋体"/>
                <w:b/>
                <w:bCs/>
                <w:color w:val="auto"/>
                <w:kern w:val="0"/>
                <w:sz w:val="24"/>
                <w:szCs w:val="24"/>
                <w:highlight w:val="none"/>
              </w:rPr>
              <w:t>评标项目</w:t>
            </w:r>
          </w:p>
        </w:tc>
        <w:tc>
          <w:tcPr>
            <w:tcW w:w="0" w:type="auto"/>
            <w:shd w:val="clear" w:color="auto" w:fill="auto"/>
            <w:vAlign w:val="center"/>
          </w:tcPr>
          <w:p>
            <w:pPr>
              <w:widowControl/>
              <w:jc w:val="left"/>
              <w:rPr>
                <w:b/>
                <w:bCs/>
                <w:color w:val="auto"/>
                <w:sz w:val="24"/>
                <w:szCs w:val="24"/>
                <w:highlight w:val="none"/>
              </w:rPr>
            </w:pPr>
            <w:r>
              <w:rPr>
                <w:rFonts w:ascii="宋体" w:hAnsi="宋体"/>
                <w:b/>
                <w:bCs/>
                <w:color w:val="auto"/>
                <w:kern w:val="0"/>
                <w:sz w:val="24"/>
                <w:szCs w:val="24"/>
                <w:highlight w:val="none"/>
              </w:rPr>
              <w:t>评标方法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widowControl/>
              <w:jc w:val="left"/>
              <w:rPr>
                <w:b/>
                <w:bCs/>
                <w:color w:val="auto"/>
                <w:sz w:val="24"/>
                <w:szCs w:val="24"/>
                <w:highlight w:val="none"/>
              </w:rPr>
            </w:pPr>
            <w:r>
              <w:rPr>
                <w:rFonts w:ascii="宋体" w:hAnsi="宋体"/>
                <w:b/>
                <w:bCs/>
                <w:color w:val="auto"/>
                <w:kern w:val="0"/>
                <w:sz w:val="24"/>
                <w:szCs w:val="24"/>
                <w:highlight w:val="none"/>
              </w:rPr>
              <w:t>小型、微型企业，监狱企业，残疾人</w:t>
            </w:r>
          </w:p>
        </w:tc>
        <w:tc>
          <w:tcPr>
            <w:tcW w:w="0" w:type="auto"/>
            <w:shd w:val="clear" w:color="auto" w:fill="auto"/>
            <w:vAlign w:val="center"/>
          </w:tcPr>
          <w:p>
            <w:pPr>
              <w:widowControl/>
              <w:jc w:val="left"/>
              <w:rPr>
                <w:color w:val="auto"/>
                <w:sz w:val="24"/>
                <w:szCs w:val="24"/>
                <w:highlight w:val="none"/>
              </w:rPr>
            </w:pPr>
            <w:r>
              <w:rPr>
                <w:rStyle w:val="20"/>
                <w:rFonts w:ascii="宋体" w:hAnsi="宋体"/>
                <w:b w:val="0"/>
                <w:color w:val="auto"/>
                <w:kern w:val="0"/>
                <w:sz w:val="24"/>
                <w:szCs w:val="24"/>
                <w:highlight w:val="none"/>
              </w:rPr>
              <w:t>经采购人确认，本采购包为非专门面向中小企业采购项目。1、根据《政府采购促进中小企业发展管理办法》（财库﹝2020﹞46号）、《福建省财政厅关于进一步加大政</w:t>
            </w:r>
            <w:r>
              <w:rPr>
                <w:rStyle w:val="20"/>
                <w:rFonts w:ascii="宋体" w:hAnsi="宋体" w:cs="Times New Roman"/>
                <w:b w:val="0"/>
                <w:color w:val="auto"/>
                <w:kern w:val="0"/>
                <w:sz w:val="24"/>
                <w:szCs w:val="24"/>
                <w:highlight w:val="none"/>
              </w:rPr>
              <w:t>府采购支持中小企业力度的通知》（闽财规〔2022〕13号）等文件，评审时，对符合规定的小微企业报价给予价格扣除（货物和服务项目为</w:t>
            </w:r>
            <w:r>
              <w:rPr>
                <w:rStyle w:val="20"/>
                <w:rFonts w:hint="eastAsia" w:ascii="宋体" w:hAnsi="宋体" w:cs="Times New Roman"/>
                <w:b w:val="0"/>
                <w:color w:val="auto"/>
                <w:kern w:val="0"/>
                <w:sz w:val="24"/>
                <w:szCs w:val="24"/>
                <w:highlight w:val="none"/>
                <w:lang w:val="en-US" w:eastAsia="zh-CN"/>
              </w:rPr>
              <w:t>15</w:t>
            </w:r>
            <w:r>
              <w:rPr>
                <w:rStyle w:val="20"/>
                <w:rFonts w:ascii="宋体" w:hAnsi="宋体" w:cs="Times New Roman"/>
                <w:b w:val="0"/>
                <w:color w:val="auto"/>
                <w:kern w:val="0"/>
                <w:sz w:val="24"/>
                <w:szCs w:val="24"/>
                <w:highlight w:val="none"/>
              </w:rPr>
              <w:t>%；），用扣除后的价格参加评审。投标人须提供合格的《中小企业声明函》（格式详见招标文件第七章），否则不予价格扣除。若同一采购包内的小型、微型企业产品仅是构成报价产品的部件、组件或零件的，则该报价产品不给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w:t>
            </w:r>
            <w:r>
              <w:rPr>
                <w:rStyle w:val="20"/>
                <w:rFonts w:hint="eastAsia" w:ascii="宋体" w:hAnsi="宋体" w:cs="Times New Roman"/>
                <w:b w:val="0"/>
                <w:color w:val="auto"/>
                <w:kern w:val="0"/>
                <w:sz w:val="24"/>
                <w:szCs w:val="24"/>
                <w:highlight w:val="none"/>
                <w:lang w:val="en-US" w:eastAsia="zh-CN"/>
              </w:rPr>
              <w:t>15</w:t>
            </w:r>
            <w:r>
              <w:rPr>
                <w:rStyle w:val="20"/>
                <w:rFonts w:ascii="宋体" w:hAnsi="宋体" w:cs="Times New Roman"/>
                <w:b w:val="0"/>
                <w:color w:val="auto"/>
                <w:kern w:val="0"/>
                <w:sz w:val="24"/>
                <w:szCs w:val="24"/>
                <w:highlight w:val="none"/>
              </w:rPr>
              <w:t>%（工程项目为</w:t>
            </w:r>
            <w:r>
              <w:rPr>
                <w:rStyle w:val="20"/>
                <w:rFonts w:hint="eastAsia" w:ascii="宋体" w:hAnsi="宋体" w:cs="Times New Roman"/>
                <w:b w:val="0"/>
                <w:color w:val="auto"/>
                <w:kern w:val="0"/>
                <w:sz w:val="24"/>
                <w:szCs w:val="24"/>
                <w:highlight w:val="none"/>
                <w:lang w:val="en-US" w:eastAsia="zh-CN"/>
              </w:rPr>
              <w:t>10</w:t>
            </w:r>
            <w:r>
              <w:rPr>
                <w:rStyle w:val="20"/>
                <w:rFonts w:ascii="宋体" w:hAnsi="宋体" w:cs="Times New Roman"/>
                <w:b w:val="0"/>
                <w:color w:val="auto"/>
                <w:kern w:val="0"/>
                <w:sz w:val="24"/>
                <w:szCs w:val="24"/>
                <w:highlight w:val="none"/>
              </w:rPr>
              <w:t>%）的价格扣除，但必须提供由省级以上监狱管理局、戒毒管理局（含新疆生产建设兵团）出具的属于监狱企业的证明文件，否则评审时不予价格扣除优惠。 3、根据财政部、民政部、中国残疾人联合会联合发布的《关于促进残疾人就业政府采购政策的</w:t>
            </w:r>
            <w:r>
              <w:rPr>
                <w:rStyle w:val="20"/>
                <w:rFonts w:ascii="宋体" w:hAnsi="宋体"/>
                <w:b w:val="0"/>
                <w:color w:val="auto"/>
                <w:kern w:val="0"/>
                <w:sz w:val="24"/>
                <w:szCs w:val="24"/>
                <w:highlight w:val="none"/>
              </w:rPr>
              <w:t>通知》（财库[2017]141号）文件以及福建省财政厅、福建省民政厅、福建省残疾人联合会发布的《关于进一步落实政府采购支持残疾人就业政策的通知》文件规定，在政府采购活动中，残疾人福利性单位视同小型、微型企业，符合条件的残疾人福利性单位在参加政府采购活动时，对残疾人福利性单位产品按规定价格给予1</w:t>
            </w:r>
            <w:r>
              <w:rPr>
                <w:rStyle w:val="20"/>
                <w:rFonts w:hint="eastAsia" w:ascii="宋体" w:hAnsi="宋体"/>
                <w:b w:val="0"/>
                <w:color w:val="auto"/>
                <w:kern w:val="0"/>
                <w:sz w:val="24"/>
                <w:szCs w:val="24"/>
                <w:highlight w:val="none"/>
              </w:rPr>
              <w:t>0</w:t>
            </w:r>
            <w:r>
              <w:rPr>
                <w:rStyle w:val="20"/>
                <w:rFonts w:ascii="宋体" w:hAnsi="宋体"/>
                <w:b w:val="0"/>
                <w:color w:val="auto"/>
                <w:kern w:val="0"/>
                <w:sz w:val="24"/>
                <w:szCs w:val="24"/>
                <w:highlight w:val="none"/>
              </w:rPr>
              <w:t>%扣除，须提供《残疾人福利性单位声明函》（格式详见招标文件第七章）并对声明的真实性负责。残疾人福利性单位属于小型、微型企业的，不重复享受政策。残疾人福利性单位享受价格扣除的货物是指只由本单位制造的货物，或者只由其他残疾人福利性单位制造的货物。对于残疾人福利性单位参与货物项目的，必须要求残疾人福利性单位标明具体哪些货物是其本单位制造的货物，或者是由其他残疾人福利性单位制造的货物（不包括使用非残疾人福利性单位注册商 标的货物），仅有标明部分的货物才能启动价格扣除。残疾人福利性单位应当依法依规参与政府采购活动，认真审阅招标文件，诚实响应，在投标文件中写明具体哪些货物是由本单位制造，或者由其他残疾人福利性单位制造（不包括使用非残疾人福利性单位注册商 标的货物），并对其进行标注。4、具体详见招标文件第三章、第七章规定，上述规定与政府采购相关法律、法规、制度等有冲突的，以现行法律、法规、制度等</w:t>
            </w:r>
            <w:r>
              <w:rPr>
                <w:rFonts w:hint="eastAsia" w:ascii="宋体" w:hAnsi="宋体"/>
                <w:color w:val="auto"/>
                <w:kern w:val="0"/>
                <w:sz w:val="24"/>
                <w:szCs w:val="24"/>
                <w:highlight w:val="none"/>
              </w:rPr>
              <w:t>执行。注：享受扶持政策获得政府采购合同的，小微企业不得将合同</w:t>
            </w:r>
            <w:r>
              <w:rPr>
                <w:rStyle w:val="20"/>
                <w:rFonts w:ascii="宋体" w:hAnsi="宋体"/>
                <w:b w:val="0"/>
                <w:color w:val="auto"/>
                <w:kern w:val="0"/>
                <w:sz w:val="24"/>
                <w:szCs w:val="24"/>
                <w:highlight w:val="none"/>
              </w:rPr>
              <w:t>分包给大中型企业，中型企业不得将合同分包给大型企业。5、本采购包为货物类采购项目，采购标的对应的中小企业划分标准所属行业为：“</w:t>
            </w:r>
            <w:r>
              <w:rPr>
                <w:rStyle w:val="20"/>
                <w:rFonts w:hint="eastAsia" w:ascii="宋体" w:hAnsi="宋体"/>
                <w:b w:val="0"/>
                <w:color w:val="auto"/>
                <w:kern w:val="0"/>
                <w:sz w:val="24"/>
                <w:szCs w:val="24"/>
                <w:highlight w:val="none"/>
              </w:rPr>
              <w:t>工</w:t>
            </w:r>
            <w:r>
              <w:rPr>
                <w:rStyle w:val="20"/>
                <w:rFonts w:ascii="宋体" w:hAnsi="宋体"/>
                <w:b w:val="0"/>
                <w:color w:val="auto"/>
                <w:kern w:val="0"/>
                <w:sz w:val="24"/>
                <w:szCs w:val="24"/>
                <w:highlight w:val="none"/>
              </w:rPr>
              <w:t>业”。</w:t>
            </w:r>
          </w:p>
        </w:tc>
      </w:tr>
    </w:tbl>
    <w:p>
      <w:pPr>
        <w:pStyle w:val="14"/>
        <w:widowControl/>
        <w:ind w:firstLine="384"/>
        <w:rPr>
          <w:rFonts w:ascii="宋体" w:hAnsi="宋体" w:cs="宋体"/>
          <w:color w:val="auto"/>
          <w:szCs w:val="24"/>
          <w:highlight w:val="none"/>
        </w:rPr>
      </w:pPr>
      <w:r>
        <w:rPr>
          <w:rFonts w:hint="eastAsia" w:ascii="宋体" w:hAnsi="宋体" w:cs="宋体"/>
          <w:color w:val="auto"/>
          <w:szCs w:val="24"/>
          <w:highlight w:val="none"/>
        </w:rPr>
        <w:t>②技术项（</w:t>
      </w:r>
      <w:r>
        <w:rPr>
          <w:rFonts w:ascii="宋体" w:hAnsi="宋体" w:cs="宋体"/>
          <w:color w:val="auto"/>
          <w:szCs w:val="24"/>
          <w:highlight w:val="none"/>
        </w:rPr>
        <w:t>F2</w:t>
      </w:r>
      <w:r>
        <w:rPr>
          <w:rFonts w:hint="eastAsia" w:ascii="宋体" w:hAnsi="宋体" w:cs="宋体"/>
          <w:color w:val="auto"/>
          <w:szCs w:val="24"/>
          <w:highlight w:val="none"/>
        </w:rPr>
        <w:t>×</w:t>
      </w:r>
      <w:r>
        <w:rPr>
          <w:rFonts w:ascii="宋体" w:hAnsi="宋体" w:cs="宋体"/>
          <w:color w:val="auto"/>
          <w:szCs w:val="24"/>
          <w:highlight w:val="none"/>
        </w:rPr>
        <w:t>A2</w:t>
      </w:r>
      <w:r>
        <w:rPr>
          <w:rFonts w:hint="eastAsia" w:ascii="宋体" w:hAnsi="宋体" w:cs="宋体"/>
          <w:color w:val="auto"/>
          <w:szCs w:val="24"/>
          <w:highlight w:val="none"/>
        </w:rPr>
        <w:t>）满分为5</w:t>
      </w:r>
      <w:r>
        <w:rPr>
          <w:rFonts w:hint="eastAsia" w:ascii="宋体" w:hAnsi="宋体" w:cs="宋体"/>
          <w:color w:val="auto"/>
          <w:szCs w:val="24"/>
          <w:highlight w:val="none"/>
          <w:lang w:val="en-US" w:eastAsia="zh-CN"/>
        </w:rPr>
        <w:t>5</w:t>
      </w:r>
      <w:r>
        <w:rPr>
          <w:rFonts w:hint="eastAsia" w:ascii="宋体" w:hAnsi="宋体" w:cs="宋体"/>
          <w:color w:val="auto"/>
          <w:szCs w:val="24"/>
          <w:highlight w:val="none"/>
        </w:rPr>
        <w:t>分。</w:t>
      </w:r>
    </w:p>
    <w:tbl>
      <w:tblPr>
        <w:tblStyle w:val="18"/>
        <w:tblW w:w="8291" w:type="dxa"/>
        <w:jc w:val="center"/>
        <w:tblLayout w:type="fixed"/>
        <w:tblCellMar>
          <w:top w:w="0" w:type="dxa"/>
          <w:left w:w="108" w:type="dxa"/>
          <w:bottom w:w="0" w:type="dxa"/>
          <w:right w:w="108" w:type="dxa"/>
        </w:tblCellMar>
      </w:tblPr>
      <w:tblGrid>
        <w:gridCol w:w="1125"/>
        <w:gridCol w:w="544"/>
        <w:gridCol w:w="6622"/>
      </w:tblGrid>
      <w:tr>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olor w:val="auto"/>
                <w:kern w:val="0"/>
                <w:sz w:val="24"/>
                <w:szCs w:val="24"/>
                <w:highlight w:val="none"/>
              </w:rPr>
            </w:pPr>
            <w:r>
              <w:rPr>
                <w:rFonts w:ascii="宋体" w:hAnsi="宋体"/>
                <w:color w:val="auto"/>
                <w:kern w:val="0"/>
                <w:sz w:val="24"/>
                <w:szCs w:val="24"/>
                <w:highlight w:val="none"/>
              </w:rPr>
              <w:t>评标项目</w:t>
            </w:r>
          </w:p>
        </w:tc>
        <w:tc>
          <w:tcPr>
            <w:tcW w:w="544"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olor w:val="auto"/>
                <w:kern w:val="0"/>
                <w:sz w:val="24"/>
                <w:szCs w:val="24"/>
                <w:highlight w:val="none"/>
              </w:rPr>
            </w:pPr>
            <w:r>
              <w:rPr>
                <w:rFonts w:ascii="宋体" w:hAnsi="宋体"/>
                <w:color w:val="auto"/>
                <w:kern w:val="0"/>
                <w:sz w:val="24"/>
                <w:szCs w:val="24"/>
                <w:highlight w:val="none"/>
              </w:rPr>
              <w:t>评标分值</w:t>
            </w:r>
          </w:p>
        </w:tc>
        <w:tc>
          <w:tcPr>
            <w:tcW w:w="662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olor w:val="auto"/>
                <w:kern w:val="0"/>
                <w:sz w:val="24"/>
                <w:szCs w:val="24"/>
                <w:highlight w:val="none"/>
              </w:rPr>
            </w:pPr>
            <w:r>
              <w:rPr>
                <w:rFonts w:ascii="宋体" w:hAnsi="宋体"/>
                <w:color w:val="auto"/>
                <w:kern w:val="0"/>
                <w:sz w:val="24"/>
                <w:szCs w:val="24"/>
                <w:highlight w:val="none"/>
              </w:rPr>
              <w:t>评标方法描述</w:t>
            </w:r>
          </w:p>
        </w:tc>
      </w:tr>
      <w:tr>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1、技术要求响应</w:t>
            </w:r>
          </w:p>
        </w:tc>
        <w:tc>
          <w:tcPr>
            <w:tcW w:w="544"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19</w:t>
            </w:r>
          </w:p>
        </w:tc>
        <w:tc>
          <w:tcPr>
            <w:tcW w:w="6622"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根据投标人对招标文件《招标内容及要求》中“技术和服务要求”响应承诺情况由评委进行评分，完全满足招标文件要求的得</w:t>
            </w:r>
            <w:r>
              <w:rPr>
                <w:rFonts w:hint="eastAsia" w:ascii="宋体" w:hAnsi="宋体"/>
                <w:color w:val="FF0000"/>
                <w:kern w:val="0"/>
                <w:sz w:val="24"/>
                <w:szCs w:val="24"/>
                <w:highlight w:val="none"/>
                <w:lang w:val="en-US" w:eastAsia="zh-CN"/>
              </w:rPr>
              <w:t>19</w:t>
            </w:r>
            <w:r>
              <w:rPr>
                <w:rFonts w:hint="eastAsia" w:ascii="宋体" w:hAnsi="宋体"/>
                <w:color w:val="auto"/>
                <w:kern w:val="0"/>
                <w:sz w:val="24"/>
                <w:szCs w:val="24"/>
                <w:highlight w:val="none"/>
              </w:rPr>
              <w:t>分，</w:t>
            </w:r>
            <w:r>
              <w:rPr>
                <w:rFonts w:hint="eastAsia" w:ascii="宋体" w:hAnsi="宋体"/>
                <w:color w:val="FF0000"/>
                <w:kern w:val="0"/>
                <w:sz w:val="24"/>
                <w:szCs w:val="24"/>
                <w:highlight w:val="none"/>
              </w:rPr>
              <w:t>技术和服务要求评审项总共1</w:t>
            </w:r>
            <w:r>
              <w:rPr>
                <w:rFonts w:hint="eastAsia" w:ascii="宋体" w:hAnsi="宋体"/>
                <w:color w:val="FF0000"/>
                <w:kern w:val="0"/>
                <w:sz w:val="24"/>
                <w:szCs w:val="24"/>
                <w:highlight w:val="none"/>
                <w:lang w:val="en-US" w:eastAsia="zh-CN"/>
              </w:rPr>
              <w:t>9</w:t>
            </w:r>
            <w:r>
              <w:rPr>
                <w:rFonts w:hint="eastAsia" w:ascii="宋体" w:hAnsi="宋体"/>
                <w:color w:val="FF0000"/>
                <w:kern w:val="0"/>
                <w:sz w:val="24"/>
                <w:szCs w:val="24"/>
                <w:highlight w:val="none"/>
              </w:rPr>
              <w:t>项，</w:t>
            </w:r>
            <w:r>
              <w:rPr>
                <w:rFonts w:hint="eastAsia" w:ascii="宋体" w:hAnsi="宋体"/>
                <w:color w:val="auto"/>
                <w:kern w:val="0"/>
                <w:sz w:val="24"/>
                <w:szCs w:val="24"/>
                <w:highlight w:val="none"/>
              </w:rPr>
              <w:t>每负偏离一项扣1分，扣完为止；正偏离不加分。</w:t>
            </w:r>
          </w:p>
        </w:tc>
      </w:tr>
      <w:tr>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2、生产配套设施</w:t>
            </w:r>
          </w:p>
        </w:tc>
        <w:tc>
          <w:tcPr>
            <w:tcW w:w="54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000000" w:sz="4" w:space="0"/>
              <w:bottom w:val="single" w:color="000000" w:sz="4" w:space="0"/>
              <w:right w:val="single" w:color="000000" w:sz="4" w:space="0"/>
            </w:tcBorders>
            <w:vAlign w:val="center"/>
          </w:tcPr>
          <w:p>
            <w:pPr>
              <w:pStyle w:val="2"/>
              <w:rPr>
                <w:color w:val="auto"/>
                <w:highlight w:val="none"/>
                <w:lang w:val="en-US"/>
              </w:rPr>
            </w:pPr>
            <w:r>
              <w:rPr>
                <w:rFonts w:hint="eastAsia"/>
                <w:color w:val="auto"/>
                <w:szCs w:val="21"/>
                <w:highlight w:val="none"/>
              </w:rPr>
              <w:t>根据</w:t>
            </w:r>
            <w:r>
              <w:rPr>
                <w:rFonts w:hint="eastAsia"/>
                <w:color w:val="auto"/>
                <w:szCs w:val="21"/>
                <w:highlight w:val="none"/>
                <w:lang w:val="en-US"/>
              </w:rPr>
              <w:t>投标人</w:t>
            </w:r>
            <w:r>
              <w:rPr>
                <w:color w:val="auto"/>
                <w:highlight w:val="none"/>
                <w:lang w:val="en-US"/>
              </w:rPr>
              <w:t>针对本项目</w:t>
            </w:r>
            <w:r>
              <w:rPr>
                <w:rFonts w:hint="eastAsia"/>
                <w:color w:val="auto"/>
                <w:highlight w:val="none"/>
                <w:lang w:val="en-US"/>
              </w:rPr>
              <w:t>提供的生产配套设施进行打分：</w:t>
            </w:r>
            <w:r>
              <w:rPr>
                <w:rFonts w:hint="eastAsia"/>
                <w:color w:val="auto"/>
                <w:szCs w:val="21"/>
                <w:highlight w:val="none"/>
              </w:rPr>
              <w:t>提供</w:t>
            </w:r>
            <w:r>
              <w:rPr>
                <w:rFonts w:hint="eastAsia"/>
                <w:color w:val="auto"/>
                <w:szCs w:val="21"/>
                <w:highlight w:val="none"/>
                <w:lang w:eastAsia="zh-CN"/>
              </w:rPr>
              <w:t>焊接配套设备</w:t>
            </w:r>
            <w:r>
              <w:rPr>
                <w:rFonts w:hint="eastAsia"/>
                <w:color w:val="auto"/>
                <w:highlight w:val="none"/>
                <w:lang w:val="en-US"/>
              </w:rPr>
              <w:t>彩照的得1分</w:t>
            </w:r>
            <w:r>
              <w:rPr>
                <w:rFonts w:hint="eastAsia"/>
                <w:color w:val="auto"/>
                <w:highlight w:val="none"/>
                <w:lang w:val="en-US" w:eastAsia="zh-CN"/>
              </w:rPr>
              <w:t>；</w:t>
            </w:r>
            <w:r>
              <w:rPr>
                <w:rFonts w:hint="eastAsia"/>
                <w:color w:val="auto"/>
                <w:szCs w:val="21"/>
                <w:highlight w:val="none"/>
              </w:rPr>
              <w:t>提供</w:t>
            </w:r>
            <w:r>
              <w:rPr>
                <w:rFonts w:hint="eastAsia"/>
                <w:color w:val="auto"/>
                <w:highlight w:val="none"/>
                <w:lang w:val="en-US"/>
              </w:rPr>
              <w:t>舾装固定码头彩照的得1分；提供船坞彩照的得1分</w:t>
            </w:r>
            <w:r>
              <w:rPr>
                <w:rFonts w:hint="eastAsia"/>
                <w:color w:val="auto"/>
                <w:szCs w:val="21"/>
                <w:highlight w:val="none"/>
              </w:rPr>
              <w:t>，</w:t>
            </w:r>
            <w:r>
              <w:rPr>
                <w:rFonts w:hint="eastAsia"/>
                <w:color w:val="auto"/>
                <w:szCs w:val="21"/>
                <w:highlight w:val="none"/>
                <w:lang w:val="en-US"/>
              </w:rPr>
              <w:t>满分3分。每个场所提供不少于2张彩照佐证且能体现生产配套设施，否则不得分。</w:t>
            </w:r>
          </w:p>
        </w:tc>
      </w:tr>
      <w:tr>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3、生产组织计划安排</w:t>
            </w:r>
          </w:p>
        </w:tc>
        <w:tc>
          <w:tcPr>
            <w:tcW w:w="544"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3</w:t>
            </w:r>
          </w:p>
        </w:tc>
        <w:tc>
          <w:tcPr>
            <w:tcW w:w="6622" w:type="dxa"/>
            <w:tcBorders>
              <w:top w:val="single" w:color="000000" w:sz="4" w:space="0"/>
              <w:left w:val="single" w:color="000000" w:sz="4" w:space="0"/>
              <w:bottom w:val="single" w:color="000000" w:sz="4" w:space="0"/>
              <w:right w:val="single" w:color="000000" w:sz="4" w:space="0"/>
            </w:tcBorders>
            <w:vAlign w:val="center"/>
          </w:tcPr>
          <w:p>
            <w:pPr>
              <w:pStyle w:val="2"/>
              <w:rPr>
                <w:color w:val="auto"/>
                <w:highlight w:val="none"/>
                <w:lang w:val="en-US"/>
              </w:rPr>
            </w:pPr>
            <w:r>
              <w:rPr>
                <w:rFonts w:hint="eastAsia" w:ascii="宋体" w:hAnsi="宋体" w:eastAsia="宋体" w:cs="宋体"/>
                <w:color w:val="auto"/>
                <w:sz w:val="24"/>
                <w:szCs w:val="24"/>
                <w:highlight w:val="none"/>
                <w:lang w:eastAsia="zh-CN"/>
              </w:rPr>
              <w:t>根据投标人针对本项目提供的关于建造船艇的组织、计划及执行标准等方案进行评议，方案完整、详实、可操作性强的得</w:t>
            </w:r>
            <w:r>
              <w:rPr>
                <w:rFonts w:hint="eastAsia"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分，方案部分详实或部分内容可操作性较强的得</w:t>
            </w:r>
            <w:r>
              <w:rPr>
                <w:rFonts w:hint="eastAsia"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分，方案简略或可操作性不强的得</w:t>
            </w:r>
            <w:r>
              <w:rPr>
                <w:rFonts w:hint="eastAsia"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分，投标人需根据自身生产设备条件，在投标文件中提供该船的建造方案，其余不得分。</w:t>
            </w:r>
          </w:p>
        </w:tc>
      </w:tr>
      <w:tr>
        <w:tblPrEx>
          <w:tblCellMar>
            <w:top w:w="0" w:type="dxa"/>
            <w:left w:w="108" w:type="dxa"/>
            <w:bottom w:w="0" w:type="dxa"/>
            <w:right w:w="108" w:type="dxa"/>
          </w:tblCellMar>
        </w:tblPrEx>
        <w:trPr>
          <w:trHeight w:val="760" w:hRule="atLeast"/>
          <w:jc w:val="center"/>
        </w:trPr>
        <w:tc>
          <w:tcPr>
            <w:tcW w:w="1125"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4、生产设计</w:t>
            </w:r>
          </w:p>
        </w:tc>
        <w:tc>
          <w:tcPr>
            <w:tcW w:w="544" w:type="dxa"/>
            <w:tcBorders>
              <w:top w:val="single" w:color="000000" w:sz="4" w:space="0"/>
              <w:left w:val="single" w:color="000000" w:sz="4" w:space="0"/>
              <w:bottom w:val="single" w:color="auto" w:sz="4" w:space="0"/>
              <w:right w:val="single" w:color="000000" w:sz="4" w:space="0"/>
            </w:tcBorders>
            <w:noWrap/>
            <w:vAlign w:val="center"/>
          </w:tcPr>
          <w:p>
            <w:pPr>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投标人</w:t>
            </w:r>
            <w:r>
              <w:rPr>
                <w:rFonts w:hint="eastAsia" w:ascii="宋体" w:hAnsi="宋体"/>
                <w:color w:val="auto"/>
                <w:kern w:val="0"/>
                <w:sz w:val="24"/>
                <w:szCs w:val="24"/>
                <w:highlight w:val="none"/>
              </w:rPr>
              <w:t>应</w:t>
            </w:r>
            <w:r>
              <w:rPr>
                <w:rFonts w:ascii="宋体" w:hAnsi="宋体"/>
                <w:color w:val="auto"/>
                <w:kern w:val="0"/>
                <w:sz w:val="24"/>
                <w:szCs w:val="24"/>
                <w:highlight w:val="none"/>
              </w:rPr>
              <w:t>自行完成全专业三维生产设计</w:t>
            </w:r>
            <w:r>
              <w:rPr>
                <w:rFonts w:hint="eastAsia" w:ascii="宋体" w:hAnsi="宋体" w:cs="宋体"/>
                <w:color w:val="auto"/>
                <w:sz w:val="24"/>
                <w:szCs w:val="24"/>
                <w:highlight w:val="none"/>
                <w:lang w:val="en-US" w:eastAsia="zh-CN"/>
              </w:rPr>
              <w:t>多视角外观效果彩图（正面、45°前视、45°后视、俯视）</w:t>
            </w:r>
            <w:r>
              <w:rPr>
                <w:rFonts w:hint="eastAsia" w:ascii="宋体" w:hAnsi="宋体" w:eastAsia="宋体" w:cs="宋体"/>
                <w:color w:val="auto"/>
                <w:sz w:val="24"/>
                <w:szCs w:val="24"/>
                <w:highlight w:val="none"/>
                <w:lang w:eastAsia="zh-CN"/>
              </w:rPr>
              <w:t>情况</w:t>
            </w:r>
            <w:r>
              <w:rPr>
                <w:rFonts w:hint="eastAsia" w:ascii="宋体" w:hAnsi="宋体"/>
                <w:color w:val="auto"/>
                <w:kern w:val="0"/>
                <w:sz w:val="24"/>
                <w:szCs w:val="24"/>
                <w:highlight w:val="none"/>
              </w:rPr>
              <w:t>，</w:t>
            </w:r>
            <w:r>
              <w:rPr>
                <w:rFonts w:hint="eastAsia" w:ascii="宋体" w:hAnsi="宋体"/>
                <w:color w:val="auto"/>
                <w:kern w:val="0"/>
                <w:sz w:val="24"/>
                <w:szCs w:val="24"/>
                <w:highlight w:val="none"/>
                <w:lang w:eastAsia="zh-CN"/>
              </w:rPr>
              <w:t>平面布置</w:t>
            </w:r>
            <w:r>
              <w:rPr>
                <w:rFonts w:hint="eastAsia" w:ascii="宋体" w:hAnsi="宋体"/>
                <w:color w:val="auto"/>
                <w:kern w:val="0"/>
                <w:sz w:val="24"/>
                <w:szCs w:val="24"/>
                <w:highlight w:val="none"/>
              </w:rPr>
              <w:t>并阐述生产设计的方法和手段，</w:t>
            </w:r>
            <w:r>
              <w:rPr>
                <w:rFonts w:ascii="宋体" w:hAnsi="宋体"/>
                <w:color w:val="auto"/>
                <w:kern w:val="0"/>
                <w:sz w:val="24"/>
                <w:szCs w:val="24"/>
                <w:highlight w:val="none"/>
              </w:rPr>
              <w:t>由评委进行评分</w:t>
            </w:r>
            <w:r>
              <w:rPr>
                <w:rFonts w:hint="eastAsia" w:ascii="宋体" w:hAnsi="宋体"/>
                <w:color w:val="auto"/>
                <w:kern w:val="0"/>
                <w:sz w:val="24"/>
                <w:szCs w:val="24"/>
                <w:highlight w:val="none"/>
              </w:rPr>
              <w:t>：</w:t>
            </w:r>
            <w:r>
              <w:rPr>
                <w:rFonts w:ascii="宋体" w:hAnsi="宋体"/>
                <w:color w:val="auto"/>
                <w:kern w:val="0"/>
                <w:sz w:val="24"/>
                <w:szCs w:val="24"/>
                <w:highlight w:val="none"/>
              </w:rPr>
              <w:t>方案详实、合理可行、可操作性强的得3分；方案部分详实或部分内容可操作性较强的得</w:t>
            </w:r>
            <w:r>
              <w:rPr>
                <w:rFonts w:hint="eastAsia" w:ascii="宋体" w:hAnsi="宋体"/>
                <w:color w:val="auto"/>
                <w:kern w:val="0"/>
                <w:sz w:val="24"/>
                <w:szCs w:val="24"/>
                <w:highlight w:val="none"/>
              </w:rPr>
              <w:t>2</w:t>
            </w:r>
            <w:r>
              <w:rPr>
                <w:rFonts w:ascii="宋体" w:hAnsi="宋体"/>
                <w:color w:val="auto"/>
                <w:kern w:val="0"/>
                <w:sz w:val="24"/>
                <w:szCs w:val="24"/>
                <w:highlight w:val="none"/>
              </w:rPr>
              <w:t>分；方案阐述简短或无实质内容或方案可操作性不强的得1分；未提供或方案不合理的本项不得分。</w:t>
            </w:r>
          </w:p>
        </w:tc>
      </w:tr>
      <w:tr>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5、总体建造方案</w:t>
            </w:r>
          </w:p>
        </w:tc>
        <w:tc>
          <w:tcPr>
            <w:tcW w:w="544" w:type="dxa"/>
            <w:tcBorders>
              <w:top w:val="single" w:color="auto" w:sz="4" w:space="0"/>
              <w:left w:val="single" w:color="000000" w:sz="4" w:space="0"/>
              <w:bottom w:val="single" w:color="auto" w:sz="4" w:space="0"/>
              <w:right w:val="single" w:color="000000" w:sz="4" w:space="0"/>
            </w:tcBorders>
            <w:noWrap/>
            <w:vAlign w:val="center"/>
          </w:tcPr>
          <w:p>
            <w:pPr>
              <w:jc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3</w:t>
            </w:r>
          </w:p>
        </w:tc>
        <w:tc>
          <w:tcPr>
            <w:tcW w:w="6622" w:type="dxa"/>
            <w:tcBorders>
              <w:top w:val="single" w:color="auto" w:sz="4" w:space="0"/>
              <w:left w:val="single" w:color="000000" w:sz="4" w:space="0"/>
              <w:bottom w:val="single" w:color="000000"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eastAsia="宋体" w:cs="宋体"/>
                <w:color w:val="auto"/>
                <w:sz w:val="24"/>
                <w:szCs w:val="24"/>
                <w:highlight w:val="none"/>
                <w:lang w:eastAsia="zh-CN"/>
              </w:rPr>
              <w:t>根据各投标人针对本项目提供</w:t>
            </w:r>
            <w:r>
              <w:rPr>
                <w:rFonts w:hint="eastAsia" w:ascii="宋体" w:hAnsi="宋体" w:eastAsia="宋体" w:cs="宋体"/>
                <w:color w:val="auto"/>
                <w:sz w:val="24"/>
                <w:szCs w:val="24"/>
                <w:highlight w:val="none"/>
                <w:lang w:val="en-US" w:eastAsia="zh-CN"/>
              </w:rPr>
              <w:t>总体建造方案情况，</w:t>
            </w:r>
            <w:r>
              <w:rPr>
                <w:rFonts w:hint="eastAsia" w:ascii="宋体" w:hAnsi="宋体" w:eastAsia="宋体" w:cs="宋体"/>
                <w:color w:val="auto"/>
                <w:kern w:val="0"/>
                <w:sz w:val="24"/>
                <w:szCs w:val="24"/>
                <w:highlight w:val="none"/>
                <w:lang w:val="en-US" w:eastAsia="zh-CN" w:bidi="ar"/>
              </w:rPr>
              <w:t>由评委进行评分：方案详实、合理可行、可操作性强的得</w:t>
            </w:r>
            <w:r>
              <w:rPr>
                <w:rFonts w:hint="eastAsia" w:ascii="宋体" w:hAnsi="宋体" w:cs="宋体"/>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val="en-US" w:eastAsia="zh-CN" w:bidi="ar"/>
              </w:rPr>
              <w:t>分；方案部分详实或部分内容可操作性较强的得</w:t>
            </w:r>
            <w:r>
              <w:rPr>
                <w:rFonts w:hint="eastAsia" w:ascii="宋体" w:hAnsi="宋体" w:cs="宋体"/>
                <w:color w:val="auto"/>
                <w:kern w:val="0"/>
                <w:sz w:val="24"/>
                <w:szCs w:val="24"/>
                <w:highlight w:val="none"/>
                <w:lang w:val="en-US" w:eastAsia="zh-CN" w:bidi="ar"/>
              </w:rPr>
              <w:t>2</w:t>
            </w:r>
            <w:r>
              <w:rPr>
                <w:rFonts w:hint="eastAsia" w:ascii="宋体" w:hAnsi="宋体" w:eastAsia="宋体" w:cs="宋体"/>
                <w:color w:val="auto"/>
                <w:kern w:val="0"/>
                <w:sz w:val="24"/>
                <w:szCs w:val="24"/>
                <w:highlight w:val="none"/>
                <w:lang w:val="en-US" w:eastAsia="zh-CN" w:bidi="ar"/>
              </w:rPr>
              <w:t>分；方案阐述简短或无实质内容或方案可操作性不强的得1分；未提供的本项不得分。</w:t>
            </w:r>
          </w:p>
        </w:tc>
      </w:tr>
      <w:tr>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pPr>
              <w:widowControl/>
              <w:jc w:val="center"/>
              <w:textAlignment w:val="center"/>
              <w:rPr>
                <w:rFonts w:ascii="宋体" w:hAnsi="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6、船体施工方案</w:t>
            </w:r>
          </w:p>
        </w:tc>
        <w:tc>
          <w:tcPr>
            <w:tcW w:w="544" w:type="dxa"/>
            <w:tcBorders>
              <w:top w:val="single" w:color="auto" w:sz="4" w:space="0"/>
              <w:left w:val="single" w:color="000000" w:sz="4" w:space="0"/>
              <w:bottom w:val="single" w:color="auto" w:sz="4" w:space="0"/>
              <w:right w:val="single" w:color="auto" w:sz="4" w:space="0"/>
            </w:tcBorders>
            <w:noWrap/>
            <w:vAlign w:val="center"/>
          </w:tcPr>
          <w:p>
            <w:pPr>
              <w:jc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eastAsia="宋体" w:cs="宋体"/>
                <w:color w:val="auto"/>
                <w:sz w:val="24"/>
                <w:szCs w:val="24"/>
                <w:highlight w:val="none"/>
                <w:lang w:eastAsia="zh-CN"/>
              </w:rPr>
              <w:t>根据各投标人针对本项目提供的</w:t>
            </w:r>
            <w:r>
              <w:rPr>
                <w:rFonts w:hint="eastAsia" w:ascii="宋体" w:hAnsi="宋体" w:eastAsia="宋体" w:cs="宋体"/>
                <w:color w:val="auto"/>
                <w:sz w:val="24"/>
                <w:szCs w:val="24"/>
                <w:highlight w:val="none"/>
                <w:lang w:val="en-US" w:eastAsia="zh-CN"/>
              </w:rPr>
              <w:t>铝质</w:t>
            </w:r>
            <w:r>
              <w:rPr>
                <w:rFonts w:hint="eastAsia" w:ascii="宋体" w:hAnsi="宋体" w:eastAsia="宋体" w:cs="宋体"/>
                <w:color w:val="auto"/>
                <w:sz w:val="24"/>
                <w:szCs w:val="24"/>
                <w:highlight w:val="none"/>
                <w:lang w:eastAsia="zh-CN"/>
              </w:rPr>
              <w:t>船体施工工艺、工艺能力等方面进行评议，工艺能力能满足招标人需求、工艺适用性强的得</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分，工艺能力基本能满足招标人需求、工艺具有一定适用性的得</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分，工艺能力弱的得1分，其余不得分。</w:t>
            </w:r>
          </w:p>
        </w:tc>
      </w:tr>
      <w:tr>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pPr>
              <w:widowControl/>
              <w:jc w:val="center"/>
              <w:textAlignment w:val="center"/>
              <w:rPr>
                <w:rFonts w:ascii="宋体" w:hAnsi="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7、电气工程施工方案</w:t>
            </w:r>
          </w:p>
        </w:tc>
        <w:tc>
          <w:tcPr>
            <w:tcW w:w="544" w:type="dxa"/>
            <w:tcBorders>
              <w:top w:val="single" w:color="auto" w:sz="4" w:space="0"/>
              <w:left w:val="single" w:color="000000" w:sz="4" w:space="0"/>
              <w:bottom w:val="single" w:color="auto" w:sz="4" w:space="0"/>
              <w:right w:val="single" w:color="auto" w:sz="4" w:space="0"/>
            </w:tcBorders>
            <w:noWrap/>
            <w:vAlign w:val="center"/>
          </w:tcPr>
          <w:p>
            <w:pPr>
              <w:jc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根据投标人针对本项目提供的电气工程施工方案、</w:t>
            </w:r>
            <w:r>
              <w:rPr>
                <w:rFonts w:hint="eastAsia" w:ascii="宋体" w:hAnsi="宋体" w:eastAsia="宋体" w:cs="宋体"/>
                <w:color w:val="auto"/>
                <w:sz w:val="24"/>
                <w:szCs w:val="24"/>
                <w:highlight w:val="none"/>
                <w:lang w:eastAsia="zh-CN"/>
              </w:rPr>
              <w:t>工艺、工艺能力等方面</w:t>
            </w:r>
            <w:r>
              <w:rPr>
                <w:rFonts w:hint="eastAsia" w:ascii="宋体" w:hAnsi="宋体" w:eastAsia="宋体" w:cs="宋体"/>
                <w:color w:val="auto"/>
                <w:kern w:val="0"/>
                <w:sz w:val="24"/>
                <w:szCs w:val="24"/>
                <w:highlight w:val="none"/>
                <w:lang w:val="en-US" w:eastAsia="zh-CN" w:bidi="ar"/>
              </w:rPr>
              <w:t>情况，由评委进行评分：方案详实、合理可行、可操作性强的得3分；方案部分详实或部分内容可操作性较强的得</w:t>
            </w:r>
            <w:r>
              <w:rPr>
                <w:rFonts w:hint="eastAsia" w:ascii="宋体" w:hAnsi="宋体" w:cs="宋体"/>
                <w:color w:val="auto"/>
                <w:kern w:val="0"/>
                <w:sz w:val="24"/>
                <w:szCs w:val="24"/>
                <w:highlight w:val="none"/>
                <w:lang w:val="en-US" w:eastAsia="zh-CN" w:bidi="ar"/>
              </w:rPr>
              <w:t>2</w:t>
            </w:r>
            <w:r>
              <w:rPr>
                <w:rFonts w:hint="eastAsia" w:ascii="宋体" w:hAnsi="宋体" w:eastAsia="宋体" w:cs="宋体"/>
                <w:color w:val="auto"/>
                <w:kern w:val="0"/>
                <w:sz w:val="24"/>
                <w:szCs w:val="24"/>
                <w:highlight w:val="none"/>
                <w:lang w:val="en-US" w:eastAsia="zh-CN" w:bidi="ar"/>
              </w:rPr>
              <w:t>分；方案阐述简短或无实质内容或方案可操作性不强的得1分；未提供的本项不得分。</w:t>
            </w:r>
          </w:p>
        </w:tc>
      </w:tr>
      <w:tr>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pPr>
              <w:widowControl/>
              <w:jc w:val="center"/>
              <w:textAlignment w:val="center"/>
              <w:rPr>
                <w:rFonts w:ascii="宋体" w:hAnsi="宋体"/>
                <w:color w:val="auto"/>
                <w:kern w:val="0"/>
                <w:sz w:val="24"/>
                <w:highlight w:val="none"/>
              </w:rPr>
            </w:pPr>
            <w:r>
              <w:rPr>
                <w:rFonts w:hint="eastAsia" w:ascii="宋体" w:hAnsi="宋体" w:eastAsia="宋体" w:cs="宋体"/>
                <w:color w:val="auto"/>
                <w:kern w:val="0"/>
                <w:sz w:val="24"/>
                <w:szCs w:val="24"/>
                <w:highlight w:val="none"/>
                <w:lang w:val="en-US" w:eastAsia="zh-CN" w:bidi="ar"/>
              </w:rPr>
              <w:t>8、轮机管路施工方案</w:t>
            </w:r>
          </w:p>
        </w:tc>
        <w:tc>
          <w:tcPr>
            <w:tcW w:w="544" w:type="dxa"/>
            <w:tcBorders>
              <w:top w:val="single" w:color="auto" w:sz="4" w:space="0"/>
              <w:left w:val="single" w:color="000000" w:sz="4" w:space="0"/>
              <w:bottom w:val="single" w:color="auto" w:sz="4" w:space="0"/>
              <w:right w:val="single" w:color="auto" w:sz="4" w:space="0"/>
            </w:tcBorders>
            <w:noWrap/>
            <w:vAlign w:val="center"/>
          </w:tcPr>
          <w:p>
            <w:pPr>
              <w:jc w:val="center"/>
              <w:rPr>
                <w:rFonts w:ascii="宋体" w:hAnsi="宋体"/>
                <w:color w:val="auto"/>
                <w:sz w:val="24"/>
                <w:highlight w:val="none"/>
              </w:rPr>
            </w:pPr>
            <w:r>
              <w:rPr>
                <w:rFonts w:hint="eastAsia" w:ascii="宋体" w:hAnsi="宋体"/>
                <w:color w:val="auto"/>
                <w:kern w:val="0"/>
                <w:sz w:val="24"/>
                <w:szCs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根据投标人针对本项目提供的轮机管路施工方案、</w:t>
            </w:r>
            <w:r>
              <w:rPr>
                <w:rFonts w:hint="eastAsia" w:ascii="宋体" w:hAnsi="宋体" w:eastAsia="宋体" w:cs="宋体"/>
                <w:color w:val="auto"/>
                <w:sz w:val="24"/>
                <w:szCs w:val="24"/>
                <w:highlight w:val="none"/>
                <w:lang w:eastAsia="zh-CN"/>
              </w:rPr>
              <w:t>工艺、工艺能力等方面</w:t>
            </w:r>
            <w:r>
              <w:rPr>
                <w:rFonts w:hint="eastAsia" w:ascii="宋体" w:hAnsi="宋体" w:eastAsia="宋体" w:cs="宋体"/>
                <w:color w:val="auto"/>
                <w:kern w:val="0"/>
                <w:sz w:val="24"/>
                <w:szCs w:val="24"/>
                <w:highlight w:val="none"/>
                <w:lang w:val="en-US" w:eastAsia="zh-CN" w:bidi="ar"/>
              </w:rPr>
              <w:t>情况，由评委进行评分：方案详实、合理可行、可操作性强的得3分；方案部分详实或部分内容可操作性较强的得</w:t>
            </w:r>
            <w:r>
              <w:rPr>
                <w:rFonts w:hint="eastAsia" w:ascii="宋体" w:hAnsi="宋体" w:cs="宋体"/>
                <w:color w:val="auto"/>
                <w:kern w:val="0"/>
                <w:sz w:val="24"/>
                <w:szCs w:val="24"/>
                <w:highlight w:val="none"/>
                <w:lang w:val="en-US" w:eastAsia="zh-CN" w:bidi="ar"/>
              </w:rPr>
              <w:t>2</w:t>
            </w:r>
            <w:r>
              <w:rPr>
                <w:rFonts w:hint="eastAsia" w:ascii="宋体" w:hAnsi="宋体" w:eastAsia="宋体" w:cs="宋体"/>
                <w:color w:val="auto"/>
                <w:kern w:val="0"/>
                <w:sz w:val="24"/>
                <w:szCs w:val="24"/>
                <w:highlight w:val="none"/>
                <w:lang w:val="en-US" w:eastAsia="zh-CN" w:bidi="ar"/>
              </w:rPr>
              <w:t>分；方案阐述简短或无实质内容或方案可操作性不强的得1分；未提供方案的本项不得分。</w:t>
            </w:r>
          </w:p>
        </w:tc>
      </w:tr>
      <w:tr>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pPr>
              <w:widowControl/>
              <w:jc w:val="center"/>
              <w:textAlignment w:val="center"/>
              <w:rPr>
                <w:rFonts w:ascii="宋体" w:hAnsi="宋体"/>
                <w:color w:val="auto"/>
                <w:kern w:val="0"/>
                <w:sz w:val="24"/>
                <w:highlight w:val="none"/>
              </w:rPr>
            </w:pPr>
            <w:r>
              <w:rPr>
                <w:rFonts w:hint="eastAsia" w:ascii="宋体" w:hAnsi="宋体" w:eastAsia="宋体" w:cs="宋体"/>
                <w:color w:val="auto"/>
                <w:kern w:val="0"/>
                <w:sz w:val="24"/>
                <w:szCs w:val="24"/>
                <w:highlight w:val="none"/>
                <w:lang w:val="en-US" w:eastAsia="zh-CN" w:bidi="ar"/>
              </w:rPr>
              <w:t>9、</w:t>
            </w:r>
            <w:r>
              <w:rPr>
                <w:rFonts w:hint="eastAsia" w:ascii="宋体" w:hAnsi="宋体" w:eastAsia="宋体" w:cs="宋体"/>
                <w:color w:val="auto"/>
                <w:kern w:val="0"/>
                <w:sz w:val="24"/>
                <w:szCs w:val="24"/>
                <w:highlight w:val="none"/>
                <w:lang w:bidi="ar"/>
              </w:rPr>
              <w:t>油漆涂装施工方案</w:t>
            </w:r>
          </w:p>
        </w:tc>
        <w:tc>
          <w:tcPr>
            <w:tcW w:w="544" w:type="dxa"/>
            <w:tcBorders>
              <w:top w:val="single" w:color="auto" w:sz="4" w:space="0"/>
              <w:left w:val="single" w:color="000000" w:sz="4" w:space="0"/>
              <w:bottom w:val="single" w:color="auto" w:sz="4" w:space="0"/>
              <w:right w:val="single" w:color="auto" w:sz="4" w:space="0"/>
            </w:tcBorders>
            <w:noWrap/>
            <w:vAlign w:val="center"/>
          </w:tcPr>
          <w:p>
            <w:pPr>
              <w:jc w:val="center"/>
              <w:rPr>
                <w:rFonts w:ascii="宋体" w:hAnsi="宋体"/>
                <w:color w:val="auto"/>
                <w:sz w:val="24"/>
                <w:highlight w:val="none"/>
              </w:rPr>
            </w:pPr>
            <w:r>
              <w:rPr>
                <w:rFonts w:hint="eastAsia" w:ascii="宋体" w:hAnsi="宋体"/>
                <w:color w:val="auto"/>
                <w:kern w:val="0"/>
                <w:sz w:val="24"/>
                <w:szCs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根据投标人针对本项目提供的</w:t>
            </w:r>
            <w:r>
              <w:rPr>
                <w:rFonts w:hint="eastAsia" w:ascii="宋体" w:hAnsi="宋体" w:eastAsia="宋体" w:cs="宋体"/>
                <w:color w:val="auto"/>
                <w:kern w:val="0"/>
                <w:sz w:val="24"/>
                <w:szCs w:val="24"/>
                <w:highlight w:val="none"/>
                <w:lang w:bidi="ar"/>
              </w:rPr>
              <w:t>油漆涂装施工方案</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sz w:val="24"/>
                <w:szCs w:val="24"/>
                <w:highlight w:val="none"/>
                <w:lang w:eastAsia="zh-CN"/>
              </w:rPr>
              <w:t>工艺、工艺能力等方面</w:t>
            </w:r>
            <w:r>
              <w:rPr>
                <w:rFonts w:hint="eastAsia" w:ascii="宋体" w:hAnsi="宋体" w:eastAsia="宋体" w:cs="宋体"/>
                <w:color w:val="auto"/>
                <w:kern w:val="0"/>
                <w:sz w:val="24"/>
                <w:szCs w:val="24"/>
                <w:highlight w:val="none"/>
                <w:lang w:val="en-US" w:eastAsia="zh-CN" w:bidi="ar"/>
              </w:rPr>
              <w:t>情况，由评委进行评分：方案详实、合理可行、可操作性强的得3分；方案部分详实或部分内容可操作性较强的得</w:t>
            </w:r>
            <w:r>
              <w:rPr>
                <w:rFonts w:hint="eastAsia" w:ascii="宋体" w:hAnsi="宋体" w:cs="宋体"/>
                <w:color w:val="auto"/>
                <w:kern w:val="0"/>
                <w:sz w:val="24"/>
                <w:szCs w:val="24"/>
                <w:highlight w:val="none"/>
                <w:lang w:val="en-US" w:eastAsia="zh-CN" w:bidi="ar"/>
              </w:rPr>
              <w:t>2</w:t>
            </w:r>
            <w:r>
              <w:rPr>
                <w:rFonts w:hint="eastAsia" w:ascii="宋体" w:hAnsi="宋体" w:eastAsia="宋体" w:cs="宋体"/>
                <w:color w:val="auto"/>
                <w:kern w:val="0"/>
                <w:sz w:val="24"/>
                <w:szCs w:val="24"/>
                <w:highlight w:val="none"/>
                <w:lang w:val="en-US" w:eastAsia="zh-CN" w:bidi="ar"/>
              </w:rPr>
              <w:t>分；方案阐述简短或无实质内容或方案可操作性不强的得1分；未提供方案的本项不得分。</w:t>
            </w:r>
          </w:p>
        </w:tc>
      </w:tr>
      <w:tr>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pPr>
              <w:widowControl/>
              <w:jc w:val="center"/>
              <w:textAlignment w:val="center"/>
              <w:rPr>
                <w:rFonts w:ascii="宋体" w:hAnsi="宋体"/>
                <w:color w:val="auto"/>
                <w:kern w:val="0"/>
                <w:sz w:val="24"/>
                <w:highlight w:val="none"/>
              </w:rPr>
            </w:pPr>
            <w:r>
              <w:rPr>
                <w:rFonts w:hint="eastAsia" w:ascii="宋体" w:hAnsi="宋体"/>
                <w:color w:val="auto"/>
                <w:kern w:val="0"/>
                <w:sz w:val="24"/>
                <w:szCs w:val="24"/>
                <w:highlight w:val="none"/>
                <w:lang w:val="en-US" w:eastAsia="zh-CN"/>
              </w:rPr>
              <w:t>10、机电安装调试及布设方案</w:t>
            </w:r>
          </w:p>
        </w:tc>
        <w:tc>
          <w:tcPr>
            <w:tcW w:w="544" w:type="dxa"/>
            <w:tcBorders>
              <w:top w:val="single" w:color="auto" w:sz="4" w:space="0"/>
              <w:left w:val="single" w:color="000000" w:sz="4" w:space="0"/>
              <w:bottom w:val="single" w:color="auto" w:sz="4" w:space="0"/>
              <w:right w:val="single" w:color="auto" w:sz="4" w:space="0"/>
            </w:tcBorders>
            <w:noWrap/>
            <w:vAlign w:val="center"/>
          </w:tcPr>
          <w:p>
            <w:pPr>
              <w:jc w:val="center"/>
              <w:rPr>
                <w:rFonts w:ascii="宋体" w:hAnsi="宋体"/>
                <w:color w:val="auto"/>
                <w:sz w:val="24"/>
                <w:highlight w:val="none"/>
              </w:rPr>
            </w:pPr>
            <w:r>
              <w:rPr>
                <w:rFonts w:hint="eastAsia" w:ascii="宋体" w:hAnsi="宋体"/>
                <w:color w:val="auto"/>
                <w:kern w:val="0"/>
                <w:sz w:val="24"/>
                <w:szCs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color w:val="auto"/>
                <w:sz w:val="24"/>
                <w:szCs w:val="21"/>
                <w:highlight w:val="none"/>
                <w:lang w:bidi="zh-CN"/>
              </w:rPr>
              <w:t>根据投标人针对本项目提供机电设备布置图，设备安装工艺，电力推进系统、</w:t>
            </w:r>
            <w:r>
              <w:rPr>
                <w:rFonts w:hint="eastAsia" w:ascii="宋体" w:hAnsi="宋体"/>
                <w:color w:val="auto"/>
                <w:kern w:val="0"/>
                <w:sz w:val="24"/>
                <w:szCs w:val="24"/>
                <w:highlight w:val="none"/>
              </w:rPr>
              <w:t>电池系统调试方案</w:t>
            </w:r>
            <w:r>
              <w:rPr>
                <w:rFonts w:ascii="宋体" w:hAnsi="宋体"/>
                <w:color w:val="auto"/>
                <w:kern w:val="0"/>
                <w:sz w:val="24"/>
                <w:szCs w:val="24"/>
                <w:highlight w:val="none"/>
              </w:rPr>
              <w:t>情况</w:t>
            </w:r>
            <w:r>
              <w:rPr>
                <w:rFonts w:hint="eastAsia" w:ascii="宋体" w:hAnsi="宋体"/>
                <w:color w:val="auto"/>
                <w:kern w:val="0"/>
                <w:sz w:val="24"/>
                <w:szCs w:val="24"/>
                <w:highlight w:val="none"/>
                <w:lang w:eastAsia="zh-CN"/>
              </w:rPr>
              <w:t>，</w:t>
            </w:r>
            <w:r>
              <w:rPr>
                <w:rFonts w:ascii="宋体" w:hAnsi="宋体"/>
                <w:color w:val="auto"/>
                <w:kern w:val="0"/>
                <w:sz w:val="24"/>
                <w:szCs w:val="24"/>
                <w:highlight w:val="none"/>
              </w:rPr>
              <w:t>由评委进行评分：方案详实、合理可行、可操作性强的得</w:t>
            </w:r>
            <w:r>
              <w:rPr>
                <w:rFonts w:hint="eastAsia" w:ascii="宋体" w:hAnsi="宋体"/>
                <w:color w:val="auto"/>
                <w:kern w:val="0"/>
                <w:sz w:val="24"/>
                <w:szCs w:val="24"/>
                <w:highlight w:val="none"/>
                <w:lang w:val="en-US" w:eastAsia="zh-CN"/>
              </w:rPr>
              <w:t>3</w:t>
            </w:r>
            <w:r>
              <w:rPr>
                <w:rFonts w:ascii="宋体" w:hAnsi="宋体"/>
                <w:color w:val="auto"/>
                <w:kern w:val="0"/>
                <w:sz w:val="24"/>
                <w:szCs w:val="24"/>
                <w:highlight w:val="none"/>
              </w:rPr>
              <w:t>分；方案部分详实或部分内容可操作性较强的得</w:t>
            </w:r>
            <w:r>
              <w:rPr>
                <w:rFonts w:hint="eastAsia" w:ascii="宋体" w:hAnsi="宋体"/>
                <w:color w:val="auto"/>
                <w:kern w:val="0"/>
                <w:sz w:val="24"/>
                <w:szCs w:val="24"/>
                <w:highlight w:val="none"/>
                <w:lang w:val="en-US" w:eastAsia="zh-CN"/>
              </w:rPr>
              <w:t>2</w:t>
            </w:r>
            <w:r>
              <w:rPr>
                <w:rFonts w:ascii="宋体" w:hAnsi="宋体"/>
                <w:color w:val="auto"/>
                <w:kern w:val="0"/>
                <w:sz w:val="24"/>
                <w:szCs w:val="24"/>
                <w:highlight w:val="none"/>
              </w:rPr>
              <w:t>分；方案阐述简短或无实质内容或方案可操作性不强的得</w:t>
            </w:r>
            <w:r>
              <w:rPr>
                <w:rFonts w:hint="eastAsia" w:ascii="宋体" w:hAnsi="宋体"/>
                <w:color w:val="auto"/>
                <w:kern w:val="0"/>
                <w:sz w:val="24"/>
                <w:szCs w:val="24"/>
                <w:highlight w:val="none"/>
                <w:lang w:val="en-US" w:eastAsia="zh-CN"/>
              </w:rPr>
              <w:t>1</w:t>
            </w:r>
            <w:r>
              <w:rPr>
                <w:rFonts w:ascii="宋体" w:hAnsi="宋体"/>
                <w:color w:val="auto"/>
                <w:kern w:val="0"/>
                <w:sz w:val="24"/>
                <w:szCs w:val="24"/>
                <w:highlight w:val="none"/>
              </w:rPr>
              <w:t>分；未提供方案的本项不得分。</w:t>
            </w:r>
          </w:p>
        </w:tc>
      </w:tr>
      <w:tr>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lang w:val="en-US" w:eastAsia="zh-CN"/>
              </w:rPr>
              <w:t>11、</w:t>
            </w:r>
            <w:r>
              <w:rPr>
                <w:rFonts w:hint="eastAsia" w:ascii="宋体" w:hAnsi="宋体"/>
                <w:color w:val="auto"/>
                <w:kern w:val="0"/>
                <w:sz w:val="24"/>
                <w:highlight w:val="none"/>
              </w:rPr>
              <w:t>舾装及舱室装修</w:t>
            </w:r>
          </w:p>
        </w:tc>
        <w:tc>
          <w:tcPr>
            <w:tcW w:w="544" w:type="dxa"/>
            <w:tcBorders>
              <w:top w:val="single" w:color="auto" w:sz="4" w:space="0"/>
              <w:left w:val="single" w:color="000000" w:sz="4" w:space="0"/>
              <w:bottom w:val="single" w:color="auto" w:sz="4" w:space="0"/>
              <w:right w:val="single" w:color="auto" w:sz="4" w:space="0"/>
            </w:tcBorders>
            <w:noWrap/>
            <w:vAlign w:val="center"/>
          </w:tcPr>
          <w:p>
            <w:pPr>
              <w:jc w:val="center"/>
              <w:rPr>
                <w:rFonts w:ascii="宋体" w:hAnsi="宋体"/>
                <w:color w:val="auto"/>
                <w:sz w:val="24"/>
                <w:highlight w:val="none"/>
              </w:rPr>
            </w:pPr>
            <w:r>
              <w:rPr>
                <w:rFonts w:hint="eastAsia" w:ascii="宋体" w:hAnsi="宋体"/>
                <w:color w:val="auto"/>
                <w:sz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舾装及舱室装修方案</w:t>
            </w:r>
            <w:r>
              <w:rPr>
                <w:rFonts w:ascii="宋体" w:hAnsi="宋体"/>
                <w:color w:val="auto"/>
                <w:kern w:val="0"/>
                <w:sz w:val="24"/>
                <w:szCs w:val="24"/>
                <w:highlight w:val="none"/>
              </w:rPr>
              <w:t>情况，由评委进行评分：方案详实、</w:t>
            </w:r>
            <w:r>
              <w:rPr>
                <w:rFonts w:hint="eastAsia" w:ascii="宋体" w:hAnsi="宋体"/>
                <w:color w:val="auto"/>
                <w:kern w:val="0"/>
                <w:sz w:val="24"/>
                <w:szCs w:val="24"/>
                <w:highlight w:val="none"/>
              </w:rPr>
              <w:t>操作性强、</w:t>
            </w:r>
            <w:r>
              <w:rPr>
                <w:rFonts w:ascii="宋体" w:hAnsi="宋体"/>
                <w:color w:val="auto"/>
                <w:kern w:val="0"/>
                <w:sz w:val="24"/>
                <w:szCs w:val="24"/>
                <w:highlight w:val="none"/>
              </w:rPr>
              <w:t>可</w:t>
            </w:r>
            <w:r>
              <w:rPr>
                <w:rFonts w:hint="eastAsia" w:ascii="宋体" w:hAnsi="宋体"/>
                <w:color w:val="auto"/>
                <w:kern w:val="0"/>
                <w:sz w:val="24"/>
                <w:szCs w:val="24"/>
                <w:highlight w:val="none"/>
              </w:rPr>
              <w:t>行</w:t>
            </w:r>
            <w:r>
              <w:rPr>
                <w:rFonts w:ascii="宋体" w:hAnsi="宋体"/>
                <w:color w:val="auto"/>
                <w:kern w:val="0"/>
                <w:sz w:val="24"/>
                <w:szCs w:val="24"/>
                <w:highlight w:val="none"/>
              </w:rPr>
              <w:t>性强的得</w:t>
            </w:r>
            <w:r>
              <w:rPr>
                <w:rFonts w:hint="eastAsia" w:ascii="宋体" w:hAnsi="宋体"/>
                <w:color w:val="auto"/>
                <w:kern w:val="0"/>
                <w:sz w:val="24"/>
                <w:szCs w:val="24"/>
                <w:highlight w:val="none"/>
                <w:lang w:val="en-US" w:eastAsia="zh-CN"/>
              </w:rPr>
              <w:t>3</w:t>
            </w:r>
            <w:r>
              <w:rPr>
                <w:rFonts w:ascii="宋体" w:hAnsi="宋体"/>
                <w:color w:val="auto"/>
                <w:kern w:val="0"/>
                <w:sz w:val="24"/>
                <w:szCs w:val="24"/>
                <w:highlight w:val="none"/>
              </w:rPr>
              <w:t>分；方案部分详实或部分内容可操作性较强的得</w:t>
            </w:r>
            <w:r>
              <w:rPr>
                <w:rFonts w:hint="eastAsia" w:ascii="宋体" w:hAnsi="宋体"/>
                <w:color w:val="auto"/>
                <w:kern w:val="0"/>
                <w:sz w:val="24"/>
                <w:szCs w:val="24"/>
                <w:highlight w:val="none"/>
                <w:lang w:val="en-US" w:eastAsia="zh-CN"/>
              </w:rPr>
              <w:t>2</w:t>
            </w:r>
            <w:r>
              <w:rPr>
                <w:rFonts w:ascii="宋体" w:hAnsi="宋体"/>
                <w:color w:val="auto"/>
                <w:kern w:val="0"/>
                <w:sz w:val="24"/>
                <w:szCs w:val="24"/>
                <w:highlight w:val="none"/>
              </w:rPr>
              <w:t>分；方案阐述简短或无实质内容或方案可操作性不强的得</w:t>
            </w:r>
            <w:r>
              <w:rPr>
                <w:rFonts w:hint="eastAsia" w:ascii="宋体" w:hAnsi="宋体"/>
                <w:color w:val="auto"/>
                <w:kern w:val="0"/>
                <w:sz w:val="24"/>
                <w:szCs w:val="24"/>
                <w:highlight w:val="none"/>
                <w:lang w:val="en-US" w:eastAsia="zh-CN"/>
              </w:rPr>
              <w:t>1</w:t>
            </w:r>
            <w:r>
              <w:rPr>
                <w:rFonts w:ascii="宋体" w:hAnsi="宋体"/>
                <w:color w:val="auto"/>
                <w:kern w:val="0"/>
                <w:sz w:val="24"/>
                <w:szCs w:val="24"/>
                <w:highlight w:val="none"/>
              </w:rPr>
              <w:t>分；未提供方案的本项不得分。</w:t>
            </w:r>
          </w:p>
        </w:tc>
      </w:tr>
      <w:tr>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eastAsia="宋体" w:cs="宋体"/>
                <w:color w:val="auto"/>
                <w:kern w:val="0"/>
                <w:sz w:val="24"/>
                <w:szCs w:val="24"/>
                <w:highlight w:val="none"/>
                <w:lang w:val="en-US" w:eastAsia="zh-CN" w:bidi="ar"/>
              </w:rPr>
              <w:t>12、项目服务人员配置</w:t>
            </w:r>
          </w:p>
        </w:tc>
        <w:tc>
          <w:tcPr>
            <w:tcW w:w="544" w:type="dxa"/>
            <w:tcBorders>
              <w:top w:val="single" w:color="auto" w:sz="4" w:space="0"/>
              <w:left w:val="single" w:color="000000" w:sz="4" w:space="0"/>
              <w:bottom w:val="single" w:color="auto"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eastAsia="宋体" w:cs="宋体"/>
                <w:color w:val="auto"/>
                <w:kern w:val="0"/>
                <w:sz w:val="24"/>
                <w:szCs w:val="24"/>
                <w:highlight w:val="none"/>
                <w:lang w:bidi="ar"/>
              </w:rPr>
              <w:t>根据投标人提供的项目服务人员配置情况进行评价：人员岗位划分明确，职责清晰，任务部署明确的得3分；提供有相关人员配置，具体岗位清晰，任务部署不明确，但不影响项目整体实施的得</w:t>
            </w:r>
            <w:r>
              <w:rPr>
                <w:rFonts w:hint="eastAsia" w:ascii="宋体" w:hAnsi="宋体" w:cs="宋体"/>
                <w:color w:val="auto"/>
                <w:kern w:val="0"/>
                <w:sz w:val="24"/>
                <w:szCs w:val="24"/>
                <w:highlight w:val="none"/>
                <w:lang w:val="en-US" w:eastAsia="zh-CN" w:bidi="ar"/>
              </w:rPr>
              <w:t>2</w:t>
            </w:r>
            <w:r>
              <w:rPr>
                <w:rFonts w:hint="eastAsia" w:ascii="宋体" w:hAnsi="宋体" w:eastAsia="宋体" w:cs="宋体"/>
                <w:color w:val="auto"/>
                <w:kern w:val="0"/>
                <w:sz w:val="24"/>
                <w:szCs w:val="24"/>
                <w:highlight w:val="none"/>
                <w:lang w:bidi="ar"/>
              </w:rPr>
              <w:t>分；人员岗位划分不合理，任务部署不明确，得1分；未提供不得分。</w:t>
            </w:r>
          </w:p>
        </w:tc>
      </w:tr>
      <w:tr>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eastAsia="宋体" w:cs="宋体"/>
                <w:color w:val="auto"/>
                <w:sz w:val="24"/>
                <w:szCs w:val="24"/>
                <w:highlight w:val="none"/>
                <w:lang w:val="en-US" w:eastAsia="zh-CN"/>
              </w:rPr>
              <w:t>13、验收方案</w:t>
            </w:r>
          </w:p>
        </w:tc>
        <w:tc>
          <w:tcPr>
            <w:tcW w:w="544" w:type="dxa"/>
            <w:tcBorders>
              <w:top w:val="single" w:color="auto" w:sz="4" w:space="0"/>
              <w:left w:val="single" w:color="000000" w:sz="4" w:space="0"/>
              <w:bottom w:val="single" w:color="auto"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pPr>
              <w:widowControl/>
              <w:jc w:val="left"/>
              <w:textAlignment w:val="center"/>
              <w:rPr>
                <w:rFonts w:ascii="宋体" w:hAnsi="宋体"/>
                <w:color w:val="auto"/>
                <w:kern w:val="0"/>
                <w:sz w:val="24"/>
                <w:szCs w:val="24"/>
                <w:highlight w:val="none"/>
              </w:rPr>
            </w:pPr>
            <w:r>
              <w:rPr>
                <w:rFonts w:hint="eastAsia" w:ascii="宋体" w:hAnsi="宋体" w:eastAsia="宋体" w:cs="宋体"/>
                <w:color w:val="auto"/>
                <w:sz w:val="24"/>
                <w:szCs w:val="24"/>
                <w:highlight w:val="none"/>
                <w:lang w:val="en-US" w:eastAsia="zh-CN"/>
              </w:rPr>
              <w:t>评委会根据各投标人针对本项目提供的关于旅游客船的验收方案进行评议，方案完整 、详实、专业性强的得3分，方案部分详实且具有基本专业性的得</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分，方案简略且专业性弱的得1分，</w:t>
            </w:r>
            <w:r>
              <w:rPr>
                <w:rFonts w:ascii="宋体" w:hAnsi="宋体"/>
                <w:color w:val="auto"/>
                <w:kern w:val="0"/>
                <w:sz w:val="24"/>
                <w:szCs w:val="24"/>
                <w:highlight w:val="none"/>
              </w:rPr>
              <w:t>未提供方案的本项不得分。</w:t>
            </w:r>
          </w:p>
        </w:tc>
      </w:tr>
    </w:tbl>
    <w:p>
      <w:pPr>
        <w:pStyle w:val="14"/>
        <w:widowControl/>
        <w:ind w:firstLine="384"/>
        <w:rPr>
          <w:rFonts w:ascii="宋体" w:hAnsi="宋体" w:cs="宋体"/>
          <w:color w:val="auto"/>
          <w:szCs w:val="24"/>
          <w:highlight w:val="none"/>
        </w:rPr>
      </w:pPr>
      <w:r>
        <w:rPr>
          <w:rFonts w:hint="eastAsia" w:ascii="宋体" w:hAnsi="宋体" w:cs="宋体"/>
          <w:color w:val="auto"/>
          <w:szCs w:val="24"/>
          <w:highlight w:val="none"/>
        </w:rPr>
        <w:t>③商务项（</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）满分为</w:t>
      </w:r>
      <w:r>
        <w:rPr>
          <w:rFonts w:hint="eastAsia" w:ascii="宋体" w:hAnsi="宋体" w:cs="宋体"/>
          <w:color w:val="auto"/>
          <w:szCs w:val="24"/>
          <w:highlight w:val="none"/>
          <w:u w:val="single"/>
        </w:rPr>
        <w:t>1</w:t>
      </w:r>
      <w:r>
        <w:rPr>
          <w:rFonts w:hint="eastAsia" w:ascii="宋体" w:hAnsi="宋体" w:cs="宋体"/>
          <w:color w:val="auto"/>
          <w:szCs w:val="24"/>
          <w:highlight w:val="none"/>
          <w:u w:val="single"/>
          <w:lang w:val="en-US" w:eastAsia="zh-CN"/>
        </w:rPr>
        <w:t>5</w:t>
      </w:r>
      <w:r>
        <w:rPr>
          <w:rFonts w:hint="eastAsia" w:ascii="宋体" w:hAnsi="宋体" w:cs="宋体"/>
          <w:color w:val="auto"/>
          <w:szCs w:val="24"/>
          <w:highlight w:val="none"/>
        </w:rPr>
        <w:t>分。</w:t>
      </w:r>
    </w:p>
    <w:tbl>
      <w:tblPr>
        <w:tblStyle w:val="18"/>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1"/>
        <w:gridCol w:w="525"/>
        <w:gridCol w:w="6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11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auto"/>
                <w:sz w:val="24"/>
                <w:szCs w:val="24"/>
                <w:highlight w:val="none"/>
              </w:rPr>
            </w:pPr>
            <w:r>
              <w:rPr>
                <w:rFonts w:ascii="宋体" w:hAnsi="宋体"/>
                <w:color w:val="auto"/>
                <w:kern w:val="0"/>
                <w:sz w:val="24"/>
                <w:szCs w:val="24"/>
                <w:highlight w:val="none"/>
              </w:rPr>
              <w:t>评标项目</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auto"/>
                <w:sz w:val="24"/>
                <w:szCs w:val="24"/>
                <w:highlight w:val="none"/>
              </w:rPr>
            </w:pPr>
            <w:r>
              <w:rPr>
                <w:rFonts w:ascii="宋体" w:hAnsi="宋体"/>
                <w:color w:val="auto"/>
                <w:kern w:val="0"/>
                <w:sz w:val="24"/>
                <w:szCs w:val="24"/>
                <w:highlight w:val="none"/>
              </w:rPr>
              <w:t>评标分值</w:t>
            </w:r>
          </w:p>
        </w:tc>
        <w:tc>
          <w:tcPr>
            <w:tcW w:w="6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color w:val="auto"/>
                <w:sz w:val="24"/>
                <w:szCs w:val="24"/>
                <w:highlight w:val="none"/>
              </w:rPr>
            </w:pPr>
            <w:r>
              <w:rPr>
                <w:rFonts w:ascii="宋体" w:hAnsi="宋体"/>
                <w:color w:val="auto"/>
                <w:kern w:val="0"/>
                <w:sz w:val="24"/>
                <w:szCs w:val="24"/>
                <w:highlight w:val="none"/>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1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eastAsia="宋体" w:cs="宋体"/>
                <w:color w:val="auto"/>
                <w:kern w:val="0"/>
                <w:sz w:val="24"/>
                <w:szCs w:val="24"/>
                <w:highlight w:val="none"/>
                <w:lang w:val="en-US" w:eastAsia="zh-CN" w:bidi="ar-SA"/>
              </w:rPr>
            </w:pPr>
            <w:r>
              <w:rPr>
                <w:rFonts w:hint="eastAsia" w:ascii="宋体" w:hAnsi="宋体" w:cs="宋体"/>
                <w:strike w:val="0"/>
                <w:dstrike w:val="0"/>
                <w:color w:val="auto"/>
                <w:sz w:val="24"/>
                <w:szCs w:val="24"/>
                <w:highlight w:val="none"/>
                <w:lang w:val="en-US" w:eastAsia="zh-CN"/>
              </w:rPr>
              <w:t>1、</w:t>
            </w:r>
            <w:r>
              <w:rPr>
                <w:rFonts w:hint="eastAsia" w:ascii="宋体" w:hAnsi="宋体" w:eastAsia="宋体" w:cs="宋体"/>
                <w:strike w:val="0"/>
                <w:dstrike w:val="0"/>
                <w:color w:val="auto"/>
                <w:sz w:val="24"/>
                <w:szCs w:val="24"/>
                <w:highlight w:val="none"/>
              </w:rPr>
              <w:t>综合实力</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宋体" w:hAnsi="宋体" w:cs="宋体" w:eastAsiaTheme="minorEastAsia"/>
                <w:color w:val="auto"/>
                <w:kern w:val="0"/>
                <w:sz w:val="24"/>
                <w:szCs w:val="24"/>
                <w:highlight w:val="none"/>
                <w:lang w:val="en-US" w:eastAsia="zh-CN" w:bidi="ar-SA"/>
              </w:rPr>
            </w:pPr>
            <w:r>
              <w:rPr>
                <w:rFonts w:hint="eastAsia" w:ascii="宋体" w:hAnsi="宋体"/>
                <w:color w:val="auto"/>
                <w:kern w:val="0"/>
                <w:sz w:val="24"/>
                <w:szCs w:val="24"/>
                <w:highlight w:val="none"/>
                <w:lang w:val="en-US" w:eastAsia="zh-CN"/>
              </w:rPr>
              <w:t>3</w:t>
            </w:r>
          </w:p>
        </w:tc>
        <w:tc>
          <w:tcPr>
            <w:tcW w:w="6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投标人具有质量管理体系认证证书的得1分，具有环境管理体系认证证书的得1分，具有职业健康安全管理体系认证证书的得1分，本项满分3分。</w:t>
            </w:r>
          </w:p>
          <w:p>
            <w:pPr>
              <w:widowControl/>
              <w:jc w:val="left"/>
              <w:textAlignment w:val="center"/>
              <w:rPr>
                <w:rFonts w:ascii="宋体" w:hAnsi="宋体" w:eastAsia="宋体" w:cs="宋体"/>
                <w:color w:val="auto"/>
                <w:kern w:val="0"/>
                <w:sz w:val="24"/>
                <w:szCs w:val="24"/>
                <w:highlight w:val="none"/>
                <w:lang w:val="en-US" w:eastAsia="zh-CN" w:bidi="ar-SA"/>
              </w:rPr>
            </w:pPr>
            <w:r>
              <w:rPr>
                <w:rFonts w:hint="eastAsia" w:ascii="宋体" w:hAnsi="宋体"/>
                <w:color w:val="auto"/>
                <w:kern w:val="0"/>
                <w:sz w:val="24"/>
                <w:szCs w:val="24"/>
                <w:highlight w:val="none"/>
                <w:lang w:val="en-US" w:eastAsia="zh-CN"/>
              </w:rPr>
              <w:t>备注：须提供有效证书复印件加盖单位公章，否则不得分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1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eastAsia="宋体" w:cs="宋体"/>
                <w:color w:val="FF0000"/>
                <w:kern w:val="0"/>
                <w:sz w:val="24"/>
                <w:szCs w:val="24"/>
                <w:highlight w:val="none"/>
                <w:lang w:val="en-US" w:eastAsia="zh-CN" w:bidi="ar-SA"/>
              </w:rPr>
            </w:pPr>
            <w:r>
              <w:rPr>
                <w:rFonts w:hint="eastAsia" w:ascii="宋体" w:hAnsi="宋体" w:cs="宋体"/>
                <w:color w:val="FF0000"/>
                <w:sz w:val="24"/>
                <w:szCs w:val="24"/>
                <w:highlight w:val="none"/>
                <w:lang w:val="en-US" w:eastAsia="zh-CN"/>
              </w:rPr>
              <w:t>2、</w:t>
            </w:r>
            <w:r>
              <w:rPr>
                <w:rFonts w:hint="eastAsia" w:ascii="宋体" w:hAnsi="宋体" w:eastAsia="宋体" w:cs="宋体"/>
                <w:color w:val="FF0000"/>
                <w:sz w:val="24"/>
                <w:szCs w:val="24"/>
                <w:highlight w:val="none"/>
              </w:rPr>
              <w:t>业绩情况</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宋体" w:hAnsi="宋体" w:cs="宋体" w:eastAsiaTheme="minorEastAsia"/>
                <w:color w:val="FF0000"/>
                <w:kern w:val="0"/>
                <w:sz w:val="24"/>
                <w:szCs w:val="24"/>
                <w:highlight w:val="none"/>
                <w:lang w:val="en-US" w:eastAsia="zh-CN" w:bidi="ar-SA"/>
              </w:rPr>
            </w:pPr>
            <w:r>
              <w:rPr>
                <w:rFonts w:hint="eastAsia" w:ascii="宋体" w:hAnsi="宋体"/>
                <w:color w:val="FF0000"/>
                <w:kern w:val="0"/>
                <w:sz w:val="24"/>
                <w:szCs w:val="24"/>
                <w:highlight w:val="none"/>
                <w:lang w:val="en-US" w:eastAsia="zh-CN"/>
              </w:rPr>
              <w:t>3</w:t>
            </w:r>
          </w:p>
        </w:tc>
        <w:tc>
          <w:tcPr>
            <w:tcW w:w="664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
              <w:rPr>
                <w:rFonts w:ascii="宋体" w:hAnsi="宋体" w:eastAsia="宋体" w:cs="宋体"/>
                <w:color w:val="FF0000"/>
                <w:kern w:val="2"/>
                <w:sz w:val="24"/>
                <w:szCs w:val="28"/>
                <w:highlight w:val="none"/>
                <w:lang w:val="en-US" w:eastAsia="zh-CN" w:bidi="zh-CN"/>
              </w:rPr>
            </w:pPr>
            <w:r>
              <w:rPr>
                <w:rFonts w:hint="eastAsia" w:ascii="宋体" w:hAnsi="宋体" w:eastAsia="宋体" w:cs="宋体"/>
                <w:color w:val="FF0000"/>
                <w:sz w:val="24"/>
                <w:szCs w:val="24"/>
                <w:highlight w:val="none"/>
              </w:rPr>
              <w:t>投标人提供2020年1月1日起至本项目投标截止时间止(日期以合同签订时间为准)，由投标人自身所完成的</w:t>
            </w:r>
            <w:r>
              <w:rPr>
                <w:rFonts w:hint="eastAsia" w:eastAsia="宋体" w:cs="宋体"/>
                <w:color w:val="FF0000"/>
                <w:sz w:val="24"/>
                <w:szCs w:val="24"/>
                <w:highlight w:val="none"/>
                <w:lang w:eastAsia="zh-CN"/>
              </w:rPr>
              <w:t>或</w:t>
            </w:r>
            <w:r>
              <w:rPr>
                <w:rFonts w:hint="eastAsia" w:ascii="宋体" w:hAnsi="宋体" w:eastAsia="宋体" w:cs="宋体"/>
                <w:color w:val="FF0000"/>
                <w:sz w:val="24"/>
                <w:szCs w:val="24"/>
                <w:highlight w:val="none"/>
              </w:rPr>
              <w:t>本次项目的类似业绩情况，由评委进行评分：每提供一份完整业绩的得</w:t>
            </w:r>
            <w:r>
              <w:rPr>
                <w:rFonts w:hint="eastAsia" w:cs="宋体"/>
                <w:color w:val="FF0000"/>
                <w:sz w:val="24"/>
                <w:szCs w:val="24"/>
                <w:highlight w:val="none"/>
                <w:lang w:val="en-US" w:eastAsia="zh-CN"/>
              </w:rPr>
              <w:t>3</w:t>
            </w:r>
            <w:r>
              <w:rPr>
                <w:rFonts w:hint="eastAsia" w:ascii="宋体" w:hAnsi="宋体" w:eastAsia="宋体" w:cs="宋体"/>
                <w:color w:val="FF0000"/>
                <w:sz w:val="24"/>
                <w:szCs w:val="24"/>
                <w:highlight w:val="none"/>
              </w:rPr>
              <w:t>分</w:t>
            </w:r>
            <w:r>
              <w:rPr>
                <w:rFonts w:hint="eastAsia" w:cs="宋体"/>
                <w:color w:val="FF0000"/>
                <w:sz w:val="24"/>
                <w:szCs w:val="24"/>
                <w:highlight w:val="none"/>
                <w:lang w:eastAsia="zh-CN"/>
              </w:rPr>
              <w:t>（</w:t>
            </w:r>
            <w:r>
              <w:rPr>
                <w:rFonts w:hint="eastAsia" w:ascii="宋体" w:hAnsi="宋体" w:eastAsia="宋体" w:cs="宋体"/>
                <w:color w:val="FF0000"/>
                <w:sz w:val="24"/>
                <w:szCs w:val="24"/>
                <w:highlight w:val="none"/>
              </w:rPr>
              <w:t>投标人须同时提供</w:t>
            </w:r>
            <w:r>
              <w:rPr>
                <w:rFonts w:hint="eastAsia" w:cs="宋体"/>
                <w:color w:val="FF0000"/>
                <w:sz w:val="24"/>
                <w:szCs w:val="24"/>
                <w:highlight w:val="none"/>
                <w:lang w:val="en-US" w:eastAsia="zh-CN"/>
              </w:rPr>
              <w:t>中标通知书和</w:t>
            </w:r>
            <w:r>
              <w:rPr>
                <w:rFonts w:hint="eastAsia" w:ascii="宋体" w:hAnsi="宋体" w:eastAsia="宋体" w:cs="宋体"/>
                <w:color w:val="FF0000"/>
                <w:sz w:val="24"/>
                <w:szCs w:val="24"/>
                <w:highlight w:val="none"/>
              </w:rPr>
              <w:t>采购合同文本复印件</w:t>
            </w:r>
            <w:r>
              <w:rPr>
                <w:rFonts w:hint="eastAsia" w:ascii="宋体" w:hAnsi="宋体" w:eastAsia="宋体" w:cs="宋体"/>
                <w:color w:val="FF0000"/>
                <w:sz w:val="24"/>
                <w:szCs w:val="24"/>
                <w:highlight w:val="none"/>
                <w:lang w:val="en-US" w:eastAsia="zh-CN"/>
              </w:rPr>
              <w:t>。</w:t>
            </w:r>
            <w:r>
              <w:rPr>
                <w:rFonts w:hint="eastAsia" w:cs="宋体"/>
                <w:color w:val="FF0000"/>
                <w:sz w:val="24"/>
                <w:szCs w:val="24"/>
                <w:highlight w:val="none"/>
                <w:lang w:eastAsia="zh-CN"/>
              </w:rPr>
              <w:t>）</w:t>
            </w:r>
            <w:r>
              <w:rPr>
                <w:rFonts w:hint="eastAsia" w:ascii="宋体" w:hAnsi="宋体" w:eastAsia="宋体" w:cs="宋体"/>
                <w:color w:val="FF0000"/>
                <w:sz w:val="24"/>
                <w:szCs w:val="24"/>
                <w:highlight w:val="none"/>
              </w:rPr>
              <w:t xml:space="preserve">，满分3分。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1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售后服务</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宋体" w:hAnsi="宋体" w:eastAsia="宋体" w:cs="宋体"/>
                <w:color w:val="auto"/>
                <w:kern w:val="0"/>
                <w:sz w:val="24"/>
                <w:szCs w:val="24"/>
                <w:highlight w:val="none"/>
                <w:lang w:val="en-US" w:eastAsia="zh-CN" w:bidi="ar-SA"/>
              </w:rPr>
            </w:pPr>
            <w:r>
              <w:rPr>
                <w:rFonts w:hint="eastAsia" w:ascii="宋体" w:hAnsi="宋体" w:eastAsia="宋体"/>
                <w:color w:val="auto"/>
                <w:kern w:val="0"/>
                <w:sz w:val="24"/>
                <w:szCs w:val="24"/>
                <w:highlight w:val="none"/>
                <w:lang w:val="en-US" w:eastAsia="zh-CN"/>
              </w:rPr>
              <w:t>3</w:t>
            </w:r>
          </w:p>
        </w:tc>
        <w:tc>
          <w:tcPr>
            <w:tcW w:w="664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
              <w:rPr>
                <w:rFonts w:ascii="宋体" w:hAnsi="宋体" w:eastAsia="宋体" w:cs="宋体"/>
                <w:color w:val="auto"/>
                <w:kern w:val="2"/>
                <w:sz w:val="24"/>
                <w:szCs w:val="28"/>
                <w:highlight w:val="none"/>
                <w:lang w:val="en-US" w:eastAsia="zh-CN" w:bidi="zh-CN"/>
              </w:rPr>
            </w:pPr>
            <w:r>
              <w:rPr>
                <w:rFonts w:ascii="宋体" w:hAnsi="宋体"/>
                <w:color w:val="auto"/>
                <w:kern w:val="0"/>
                <w:sz w:val="24"/>
                <w:szCs w:val="24"/>
                <w:highlight w:val="none"/>
              </w:rPr>
              <w:t>根据各投标人的售后服务承诺、维护响应计划，包括具体的售后服务内容、故障响应时间、响应方式等方面进行打分：售后服务内容符合实际、效率高的得3分，售后服务内容较符合实际、效率较高的得</w:t>
            </w:r>
            <w:r>
              <w:rPr>
                <w:rFonts w:hint="eastAsia"/>
                <w:color w:val="auto"/>
                <w:kern w:val="0"/>
                <w:sz w:val="24"/>
                <w:szCs w:val="24"/>
                <w:highlight w:val="none"/>
                <w:lang w:val="en-US" w:eastAsia="zh-CN"/>
              </w:rPr>
              <w:t>2</w:t>
            </w:r>
            <w:r>
              <w:rPr>
                <w:rFonts w:ascii="宋体" w:hAnsi="宋体"/>
                <w:color w:val="auto"/>
                <w:kern w:val="0"/>
                <w:sz w:val="24"/>
                <w:szCs w:val="24"/>
                <w:highlight w:val="none"/>
              </w:rPr>
              <w:t>分，售后服务内容一般的得1分，未提供的不得分。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1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sz w:val="24"/>
                <w:szCs w:val="24"/>
                <w:highlight w:val="none"/>
                <w:lang w:val="en-US" w:eastAsia="zh-CN"/>
              </w:rPr>
              <w:t>培训和调试</w:t>
            </w:r>
          </w:p>
        </w:tc>
        <w:tc>
          <w:tcPr>
            <w:tcW w:w="5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3</w:t>
            </w:r>
          </w:p>
        </w:tc>
        <w:tc>
          <w:tcPr>
            <w:tcW w:w="664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
              <w:rPr>
                <w:rFonts w:ascii="宋体" w:hAnsi="宋体"/>
                <w:color w:val="auto"/>
                <w:kern w:val="0"/>
                <w:sz w:val="24"/>
                <w:szCs w:val="24"/>
                <w:highlight w:val="none"/>
              </w:rPr>
            </w:pPr>
            <w:r>
              <w:rPr>
                <w:rFonts w:hint="eastAsia" w:ascii="宋体" w:hAnsi="宋体" w:eastAsia="宋体" w:cs="宋体"/>
                <w:color w:val="auto"/>
                <w:kern w:val="0"/>
                <w:sz w:val="24"/>
                <w:szCs w:val="24"/>
                <w:highlight w:val="none"/>
                <w:lang w:val="en-US" w:eastAsia="zh-CN"/>
              </w:rPr>
              <w:t>根据投标人针对本项目提供对招标人的操作人员及维护人员进行培训（应用培训包括安装、检验、调试、使用和维护、排除一般故障）的方案情况，</w:t>
            </w:r>
            <w:r>
              <w:rPr>
                <w:rFonts w:hint="eastAsia" w:ascii="宋体" w:hAnsi="宋体" w:eastAsia="宋体" w:cs="宋体"/>
                <w:color w:val="auto"/>
                <w:kern w:val="0"/>
                <w:sz w:val="24"/>
                <w:szCs w:val="24"/>
                <w:highlight w:val="none"/>
              </w:rPr>
              <w:t>由评委进行评分：方案详实、合理可行、可操作性强的得</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分；方案部分详实或部分内容可操作性较强的得</w:t>
            </w:r>
            <w:r>
              <w:rPr>
                <w:rFonts w:hint="eastAsia"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分；方案阐述简短或无实质内容或方案可操作性不强的得1分；未提供或方案不合理的本项不得分。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tblCellSpacing w:w="0" w:type="dxa"/>
          <w:jc w:val="center"/>
        </w:trPr>
        <w:tc>
          <w:tcPr>
            <w:tcW w:w="1141" w:type="dxa"/>
            <w:shd w:val="clear" w:color="auto" w:fill="auto"/>
            <w:vAlign w:val="center"/>
          </w:tcPr>
          <w:p>
            <w:pP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5</w:t>
            </w:r>
            <w:r>
              <w:rPr>
                <w:rFonts w:hint="eastAsia" w:ascii="宋体" w:hAnsi="宋体"/>
                <w:color w:val="auto"/>
                <w:kern w:val="0"/>
                <w:sz w:val="24"/>
                <w:szCs w:val="24"/>
                <w:highlight w:val="none"/>
              </w:rPr>
              <w:t>、无违约承诺</w:t>
            </w:r>
          </w:p>
        </w:tc>
        <w:tc>
          <w:tcPr>
            <w:tcW w:w="525" w:type="dxa"/>
            <w:shd w:val="clear" w:color="auto" w:fill="auto"/>
            <w:vAlign w:val="center"/>
          </w:tcPr>
          <w:p>
            <w:pPr>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40" w:type="dxa"/>
            <w:shd w:val="clear" w:color="auto" w:fill="auto"/>
            <w:vAlign w:val="center"/>
          </w:tcPr>
          <w:p>
            <w:pPr>
              <w:rPr>
                <w:rFonts w:ascii="宋体" w:hAnsi="宋体"/>
                <w:color w:val="auto"/>
                <w:kern w:val="0"/>
                <w:sz w:val="24"/>
                <w:szCs w:val="24"/>
                <w:highlight w:val="none"/>
              </w:rPr>
            </w:pPr>
            <w:r>
              <w:rPr>
                <w:rFonts w:hint="eastAsia" w:ascii="宋体" w:hAnsi="宋体"/>
                <w:color w:val="auto"/>
                <w:kern w:val="0"/>
                <w:sz w:val="24"/>
                <w:szCs w:val="24"/>
                <w:highlight w:val="none"/>
              </w:rPr>
              <w:t>供应商近三年来在经营活动中无合同违约行为的得3分，供应商须提供承诺函并加盖供应商公章，否则不得分。</w:t>
            </w:r>
          </w:p>
        </w:tc>
      </w:tr>
    </w:tbl>
    <w:p>
      <w:pPr>
        <w:pStyle w:val="24"/>
        <w:jc w:val="both"/>
      </w:pPr>
      <w:r>
        <w:t>加分项（F4×A4）</w:t>
      </w:r>
    </w:p>
    <w:tbl>
      <w:tblPr>
        <w:tblStyle w:val="18"/>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76"/>
        <w:gridCol w:w="915"/>
        <w:gridCol w:w="631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76" w:type="dxa"/>
          </w:tcPr>
          <w:p>
            <w:pPr>
              <w:pStyle w:val="24"/>
              <w:jc w:val="both"/>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 xml:space="preserve"> 项目</w:t>
            </w:r>
          </w:p>
        </w:tc>
        <w:tc>
          <w:tcPr>
            <w:tcW w:w="915" w:type="dxa"/>
          </w:tcPr>
          <w:p>
            <w:pPr>
              <w:pStyle w:val="24"/>
              <w:jc w:val="both"/>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 xml:space="preserve"> 分值</w:t>
            </w:r>
          </w:p>
        </w:tc>
        <w:tc>
          <w:tcPr>
            <w:tcW w:w="6315" w:type="dxa"/>
          </w:tcPr>
          <w:p>
            <w:pPr>
              <w:pStyle w:val="24"/>
              <w:jc w:val="both"/>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 xml:space="preserve"> 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76" w:type="dxa"/>
          </w:tcPr>
          <w:p>
            <w:pPr>
              <w:pStyle w:val="24"/>
              <w:jc w:val="both"/>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节能、环境标志产品</w:t>
            </w:r>
          </w:p>
        </w:tc>
        <w:tc>
          <w:tcPr>
            <w:tcW w:w="915" w:type="dxa"/>
          </w:tcPr>
          <w:p>
            <w:pPr>
              <w:pStyle w:val="24"/>
              <w:jc w:val="right"/>
              <w:rPr>
                <w:rFonts w:hint="default"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6.8</w:t>
            </w:r>
          </w:p>
        </w:tc>
        <w:tc>
          <w:tcPr>
            <w:tcW w:w="6315" w:type="dxa"/>
          </w:tcPr>
          <w:p>
            <w:pPr>
              <w:pStyle w:val="24"/>
              <w:jc w:val="both"/>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a1若同一采购包内节能、环境标志产品报价总金额低于该采购包报价总金额20%（含20%）以下，将分别给予节能、环境标志产品价格项（F1×A1，按照满分计）和技术项（F2×A2，按照满分计）4%的加分；若同一采购包内节能、环境标志产品报价总金额占该采购包报价总金额20%-50%（含50%），将分别给予节能、环境标志产品价格项（F1×A1，按照满分计）和技术项（F2×A2，按照满分计）6%的加分；若同一采购包内节能、环境标志产品报价总金额占该采购包报价总金额50%以上的，将分别给予节能、环境标志产品价格项（F1×A1，按照满分计）和技术项（F2×A2，按照满分计）8%的加分。a2若节能、环境标志产品仅是构成投标产品的部件、组件或零件，则该投标产品不享受鼓励优惠政策。同一品目中各认证证书不重复计算加分。强制类节能产品不享受加分。</w:t>
            </w:r>
          </w:p>
        </w:tc>
      </w:tr>
    </w:tbl>
    <w:p>
      <w:pPr>
        <w:pStyle w:val="14"/>
        <w:widowControl/>
        <w:ind w:firstLine="384"/>
        <w:rPr>
          <w:color w:val="auto"/>
          <w:szCs w:val="24"/>
          <w:highlight w:val="none"/>
        </w:rPr>
      </w:pPr>
      <w:r>
        <w:rPr>
          <w:rFonts w:hint="eastAsia" w:ascii="宋体" w:hAnsi="宋体" w:cs="宋体"/>
          <w:color w:val="auto"/>
          <w:szCs w:val="24"/>
          <w:highlight w:val="none"/>
        </w:rPr>
        <w:t>（4）中标候选人排列规则顺序如下：</w:t>
      </w:r>
    </w:p>
    <w:p>
      <w:pPr>
        <w:pStyle w:val="14"/>
        <w:widowControl/>
        <w:ind w:firstLine="384"/>
        <w:rPr>
          <w:color w:val="auto"/>
          <w:szCs w:val="24"/>
          <w:highlight w:val="none"/>
        </w:rPr>
      </w:pPr>
      <w:r>
        <w:rPr>
          <w:rFonts w:hint="eastAsia" w:ascii="宋体" w:hAnsi="宋体" w:cs="宋体"/>
          <w:color w:val="auto"/>
          <w:szCs w:val="24"/>
          <w:highlight w:val="none"/>
        </w:rPr>
        <w:t>a.按照评标总得分（</w:t>
      </w:r>
      <w:r>
        <w:rPr>
          <w:rFonts w:cs="Calibri"/>
          <w:color w:val="auto"/>
          <w:szCs w:val="24"/>
          <w:highlight w:val="none"/>
        </w:rPr>
        <w:t>FA</w:t>
      </w:r>
      <w:r>
        <w:rPr>
          <w:rFonts w:hint="eastAsia" w:ascii="宋体" w:hAnsi="宋体" w:cs="宋体"/>
          <w:color w:val="auto"/>
          <w:szCs w:val="24"/>
          <w:highlight w:val="none"/>
        </w:rPr>
        <w:t>）由高到低顺序排列。</w:t>
      </w:r>
    </w:p>
    <w:p>
      <w:pPr>
        <w:pStyle w:val="14"/>
        <w:widowControl/>
        <w:ind w:firstLine="384"/>
        <w:rPr>
          <w:color w:val="auto"/>
          <w:szCs w:val="24"/>
          <w:highlight w:val="none"/>
        </w:rPr>
      </w:pPr>
      <w:r>
        <w:rPr>
          <w:rFonts w:hint="eastAsia" w:ascii="宋体" w:hAnsi="宋体" w:cs="宋体"/>
          <w:color w:val="auto"/>
          <w:szCs w:val="24"/>
          <w:highlight w:val="none"/>
        </w:rPr>
        <w:t>b.评标总得分（</w:t>
      </w:r>
      <w:r>
        <w:rPr>
          <w:rFonts w:cs="Calibri"/>
          <w:color w:val="auto"/>
          <w:szCs w:val="24"/>
          <w:highlight w:val="none"/>
        </w:rPr>
        <w:t>FA</w:t>
      </w:r>
      <w:r>
        <w:rPr>
          <w:rFonts w:hint="eastAsia" w:ascii="宋体" w:hAnsi="宋体" w:cs="宋体"/>
          <w:color w:val="auto"/>
          <w:szCs w:val="24"/>
          <w:highlight w:val="none"/>
        </w:rPr>
        <w:t>）相同的，按照评标价（即价格扣除后的投标报价）由低到高顺序排列。</w:t>
      </w:r>
    </w:p>
    <w:p>
      <w:pPr>
        <w:pStyle w:val="14"/>
        <w:widowControl/>
        <w:ind w:firstLine="384"/>
        <w:rPr>
          <w:color w:val="auto"/>
          <w:szCs w:val="24"/>
          <w:highlight w:val="none"/>
        </w:rPr>
      </w:pPr>
      <w:r>
        <w:rPr>
          <w:rFonts w:hint="eastAsia" w:ascii="宋体" w:hAnsi="宋体" w:cs="宋体"/>
          <w:color w:val="auto"/>
          <w:szCs w:val="24"/>
          <w:highlight w:val="none"/>
        </w:rPr>
        <w:t>c.评标总得分（</w:t>
      </w:r>
      <w:r>
        <w:rPr>
          <w:rFonts w:cs="Calibri"/>
          <w:color w:val="auto"/>
          <w:szCs w:val="24"/>
          <w:highlight w:val="none"/>
        </w:rPr>
        <w:t>FA</w:t>
      </w:r>
      <w:r>
        <w:rPr>
          <w:rFonts w:hint="eastAsia" w:ascii="宋体" w:hAnsi="宋体" w:cs="宋体"/>
          <w:color w:val="auto"/>
          <w:szCs w:val="24"/>
          <w:highlight w:val="none"/>
        </w:rPr>
        <w:t>）且评标价（即价格扣除后的投标报价）相同的并列。</w:t>
      </w:r>
    </w:p>
    <w:p>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8、其他规定</w:t>
      </w:r>
    </w:p>
    <w:p>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8.1评标应全程保密且不得透露给任一投标人或与评标工作无关的人员。</w:t>
      </w:r>
    </w:p>
    <w:p>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8.2评标将进行全程实时录音录像，录音录像资料随采购文件一并存档。</w:t>
      </w:r>
    </w:p>
    <w:p>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8.3若投标人有任何试图干扰具体评标事务，影响评标委员会独立履行职责的行为，其投标无效且不予退还投标保证金。情节严重的，由财政部门列入不良行为记录。</w:t>
      </w:r>
    </w:p>
    <w:p>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8.4其他：</w:t>
      </w:r>
      <w:r>
        <w:rPr>
          <w:color w:val="auto"/>
          <w:szCs w:val="24"/>
          <w:highlight w:val="none"/>
        </w:rPr>
        <w:t>无</w:t>
      </w:r>
    </w:p>
    <w:p>
      <w:pPr>
        <w:pStyle w:val="17"/>
        <w:ind w:left="560" w:firstLine="560"/>
        <w:rPr>
          <w:color w:val="auto"/>
          <w:highlight w:val="none"/>
        </w:rPr>
        <w:sectPr>
          <w:pgSz w:w="11906" w:h="16838"/>
          <w:pgMar w:top="1440" w:right="1800" w:bottom="1440" w:left="1800" w:header="851" w:footer="992" w:gutter="0"/>
          <w:cols w:space="425" w:num="1"/>
          <w:docGrid w:type="lines" w:linePitch="312" w:charSpace="0"/>
        </w:sectPr>
      </w:pPr>
    </w:p>
    <w:p>
      <w:pPr>
        <w:pStyle w:val="3"/>
        <w:jc w:val="center"/>
        <w:rPr>
          <w:rFonts w:hint="default"/>
          <w:color w:val="auto"/>
          <w:sz w:val="32"/>
          <w:szCs w:val="32"/>
          <w:highlight w:val="none"/>
        </w:rPr>
      </w:pPr>
      <w:bookmarkStart w:id="4" w:name="_Toc11191"/>
      <w:r>
        <w:rPr>
          <w:color w:val="auto"/>
          <w:sz w:val="32"/>
          <w:szCs w:val="32"/>
          <w:highlight w:val="none"/>
        </w:rPr>
        <w:t>第五章   招标内容及要求</w:t>
      </w:r>
      <w:bookmarkEnd w:id="4"/>
    </w:p>
    <w:p>
      <w:pPr>
        <w:spacing w:line="360" w:lineRule="auto"/>
        <w:rPr>
          <w:rFonts w:ascii="宋体" w:hAnsi="宋体"/>
          <w:b/>
          <w:bCs/>
          <w:color w:val="auto"/>
          <w:sz w:val="24"/>
          <w:highlight w:val="none"/>
        </w:rPr>
      </w:pPr>
      <w:r>
        <w:rPr>
          <w:rFonts w:hint="eastAsia" w:ascii="宋体" w:hAnsi="宋体"/>
          <w:b/>
          <w:bCs/>
          <w:color w:val="auto"/>
          <w:sz w:val="24"/>
          <w:highlight w:val="none"/>
        </w:rPr>
        <w:t>一、项目概况</w:t>
      </w:r>
    </w:p>
    <w:p>
      <w:pPr>
        <w:pStyle w:val="24"/>
        <w:spacing w:before="60" w:after="60" w:line="360" w:lineRule="auto"/>
        <w:ind w:firstLine="480"/>
        <w:rPr>
          <w:rFonts w:hint="default"/>
          <w:bCs/>
          <w:color w:val="auto"/>
          <w:highlight w:val="none"/>
        </w:rPr>
      </w:pPr>
      <w:r>
        <w:rPr>
          <w:rFonts w:ascii="宋体" w:hAnsi="宋体"/>
          <w:color w:val="auto"/>
          <w:sz w:val="24"/>
          <w:szCs w:val="24"/>
          <w:highlight w:val="none"/>
        </w:rPr>
        <w:t>本次采购的项目为</w:t>
      </w:r>
      <w:r>
        <w:rPr>
          <w:rFonts w:hint="eastAsia" w:ascii="宋体" w:hAnsi="宋体"/>
          <w:color w:val="auto"/>
          <w:sz w:val="24"/>
          <w:szCs w:val="24"/>
          <w:highlight w:val="none"/>
          <w:lang w:eastAsia="zh-CN"/>
        </w:rPr>
        <w:t>1</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lang w:eastAsia="zh-CN"/>
        </w:rPr>
        <w:t>米级公务船采购项目</w:t>
      </w:r>
      <w:r>
        <w:rPr>
          <w:rFonts w:ascii="宋体" w:hAnsi="宋体"/>
          <w:color w:val="auto"/>
          <w:sz w:val="24"/>
          <w:szCs w:val="24"/>
          <w:highlight w:val="none"/>
        </w:rPr>
        <w:t>。供应商</w:t>
      </w:r>
      <w:r>
        <w:rPr>
          <w:rFonts w:ascii="宋体" w:hAnsi="宋体" w:eastAsia="宋体" w:cs="宋体"/>
          <w:bCs/>
          <w:color w:val="auto"/>
          <w:sz w:val="24"/>
          <w:highlight w:val="none"/>
        </w:rPr>
        <w:t>应根据招标文件所提出的货物要求，选择具有最佳性价比的货物前来投标，以充分显示贵公司的竞争实力。</w:t>
      </w:r>
    </w:p>
    <w:p>
      <w:pPr>
        <w:numPr>
          <w:ilvl w:val="0"/>
          <w:numId w:val="3"/>
        </w:numPr>
        <w:spacing w:line="360" w:lineRule="auto"/>
        <w:rPr>
          <w:rFonts w:ascii="宋体" w:hAnsi="宋体"/>
          <w:b/>
          <w:bCs/>
          <w:color w:val="auto"/>
          <w:sz w:val="24"/>
          <w:highlight w:val="none"/>
        </w:rPr>
      </w:pPr>
      <w:r>
        <w:rPr>
          <w:rFonts w:hint="eastAsia" w:ascii="宋体" w:hAnsi="宋体"/>
          <w:b/>
          <w:bCs/>
          <w:color w:val="auto"/>
          <w:sz w:val="24"/>
          <w:highlight w:val="none"/>
        </w:rPr>
        <w:t>技术和服务要求</w:t>
      </w:r>
    </w:p>
    <w:p>
      <w:pPr>
        <w:spacing w:line="360" w:lineRule="auto"/>
        <w:rPr>
          <w:b w:val="0"/>
          <w:bCs w:val="0"/>
          <w:color w:val="auto"/>
          <w:sz w:val="24"/>
          <w:szCs w:val="24"/>
          <w:highlight w:val="none"/>
        </w:rPr>
      </w:pPr>
      <w:r>
        <w:rPr>
          <w:rFonts w:hint="eastAsia"/>
          <w:b w:val="0"/>
          <w:bCs w:val="0"/>
          <w:color w:val="auto"/>
          <w:sz w:val="24"/>
          <w:szCs w:val="24"/>
          <w:highlight w:val="none"/>
        </w:rPr>
        <w:t>2.1 船型、航区及用途</w:t>
      </w:r>
      <w:r>
        <w:rPr>
          <w:rFonts w:hint="eastAsia"/>
          <w:b/>
          <w:bCs/>
          <w:color w:val="auto"/>
          <w:sz w:val="24"/>
          <w:szCs w:val="24"/>
          <w:highlight w:val="none"/>
        </w:rPr>
        <w:t>(项号1）</w:t>
      </w:r>
    </w:p>
    <w:p>
      <w:pPr>
        <w:spacing w:line="312" w:lineRule="auto"/>
        <w:rPr>
          <w:rFonts w:hint="eastAsia" w:hAnsi="宋体"/>
          <w:sz w:val="24"/>
        </w:rPr>
      </w:pPr>
      <w:r>
        <w:rPr>
          <w:rFonts w:hint="eastAsia" w:hAnsi="宋体"/>
          <w:sz w:val="24"/>
        </w:rPr>
        <w:t>2.1.1 本船为12米级单底、单甲板、</w:t>
      </w:r>
      <w:r>
        <w:rPr>
          <w:rFonts w:hint="eastAsia" w:hAnsi="宋体"/>
          <w:sz w:val="24"/>
          <w:lang w:val="en-US" w:eastAsia="zh-CN"/>
        </w:rPr>
        <w:t>铝合金材质采用电动舷外机，双机双桨，</w:t>
      </w:r>
      <w:r>
        <w:rPr>
          <w:rFonts w:hint="eastAsia" w:hAnsi="宋体"/>
          <w:sz w:val="24"/>
        </w:rPr>
        <w:t>纯电推进的公务交通船,主要用于福鼎沙埕湾内和宁德东冲以内海域的公务人员交通的船舶。本船设计航区为中国沿海航区。</w:t>
      </w:r>
    </w:p>
    <w:p>
      <w:pPr>
        <w:pStyle w:val="2"/>
        <w:rPr>
          <w:rFonts w:ascii="宋体" w:hAnsi="宋体" w:eastAsia="宋体"/>
          <w:sz w:val="24"/>
          <w:lang w:val="en-US" w:eastAsia="zh-CN"/>
        </w:rPr>
      </w:pPr>
      <w:r>
        <w:rPr>
          <w:rFonts w:hint="eastAsia" w:ascii="宋体" w:hAnsi="宋体" w:eastAsia="宋体"/>
          <w:sz w:val="24"/>
          <w:lang w:val="en-US" w:eastAsia="zh-CN"/>
        </w:rPr>
        <w:t>2.1.2</w:t>
      </w:r>
      <w:r>
        <w:rPr>
          <w:rFonts w:ascii="宋体" w:hAnsi="宋体" w:eastAsia="宋体"/>
          <w:sz w:val="24"/>
          <w:lang w:val="en-US" w:eastAsia="zh-CN"/>
        </w:rPr>
        <w:t>规范</w:t>
      </w:r>
    </w:p>
    <w:p>
      <w:pPr>
        <w:pStyle w:val="2"/>
        <w:rPr>
          <w:rFonts w:ascii="宋体" w:hAnsi="宋体" w:eastAsia="宋体"/>
          <w:sz w:val="24"/>
          <w:lang w:val="en-US" w:eastAsia="zh-CN"/>
        </w:rPr>
      </w:pPr>
      <w:r>
        <w:rPr>
          <w:rFonts w:ascii="宋体" w:hAnsi="宋体" w:eastAsia="宋体"/>
          <w:sz w:val="24"/>
          <w:lang w:val="en-US" w:eastAsia="zh-CN"/>
        </w:rPr>
        <w:t>规范</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4"/>
          <w:lang w:val="en-US" w:eastAsia="zh-CN"/>
        </w:rPr>
      </w:pPr>
      <w:r>
        <w:rPr>
          <w:rFonts w:hint="eastAsia" w:ascii="宋体" w:hAnsi="宋体" w:eastAsia="宋体"/>
          <w:sz w:val="24"/>
          <w:lang w:val="en-US" w:eastAsia="zh-CN"/>
        </w:rPr>
        <w:t>本船按列规则和</w:t>
      </w:r>
      <w:r>
        <w:rPr>
          <w:rFonts w:ascii="宋体" w:hAnsi="宋体" w:eastAsia="宋体"/>
          <w:sz w:val="24"/>
          <w:lang w:val="en-US" w:eastAsia="zh-CN"/>
        </w:rPr>
        <w:t>规范</w:t>
      </w:r>
      <w:r>
        <w:rPr>
          <w:rFonts w:hint="eastAsia" w:ascii="宋体" w:hAnsi="宋体" w:eastAsia="宋体"/>
          <w:sz w:val="24"/>
          <w:lang w:val="en-US" w:eastAsia="zh-CN"/>
        </w:rPr>
        <w:t>进行设计：</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中华人民共和国海事局(CHINA  MSA)《沿海小型船舶检验技术规则》</w:t>
      </w:r>
      <w:r>
        <w:rPr>
          <w:rFonts w:ascii="宋体" w:hAnsi="宋体" w:eastAsia="宋体"/>
          <w:sz w:val="24"/>
          <w:lang w:val="en-US" w:eastAsia="zh-CN"/>
        </w:rPr>
        <w:t>(</w:t>
      </w:r>
      <w:r>
        <w:rPr>
          <w:rFonts w:hint="eastAsia" w:ascii="宋体" w:hAnsi="宋体" w:eastAsia="宋体"/>
          <w:sz w:val="24"/>
          <w:lang w:val="en-US" w:eastAsia="zh-CN"/>
        </w:rPr>
        <w:t>2016</w:t>
      </w:r>
      <w:r>
        <w:rPr>
          <w:rFonts w:ascii="宋体" w:hAnsi="宋体" w:eastAsia="宋体"/>
          <w:sz w:val="24"/>
          <w:lang w:val="en-US" w:eastAsia="zh-CN"/>
        </w:rPr>
        <w:t>)</w:t>
      </w:r>
      <w:r>
        <w:rPr>
          <w:rFonts w:hint="eastAsia" w:ascii="宋体" w:hAnsi="宋体" w:eastAsia="宋体"/>
          <w:sz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4"/>
          <w:lang w:val="en-US" w:eastAsia="zh-CN"/>
        </w:rPr>
      </w:pPr>
      <w:r>
        <w:rPr>
          <w:rFonts w:hint="eastAsia" w:ascii="宋体" w:hAnsi="宋体" w:eastAsia="宋体"/>
          <w:sz w:val="24"/>
          <w:lang w:val="en-US" w:eastAsia="zh-CN"/>
        </w:rPr>
        <w:t>中国船级社《小型海船</w:t>
      </w:r>
      <w:r>
        <w:rPr>
          <w:rFonts w:ascii="宋体" w:hAnsi="宋体" w:eastAsia="宋体"/>
          <w:sz w:val="24"/>
          <w:lang w:val="en-US" w:eastAsia="zh-CN"/>
        </w:rPr>
        <w:t>入级</w:t>
      </w:r>
      <w:r>
        <w:rPr>
          <w:rFonts w:hint="eastAsia" w:ascii="宋体" w:hAnsi="宋体" w:eastAsia="宋体"/>
          <w:sz w:val="24"/>
          <w:lang w:val="en-US" w:eastAsia="zh-CN"/>
        </w:rPr>
        <w:t>规范》（2021）</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4"/>
          <w:lang w:val="en-US" w:eastAsia="zh-CN"/>
        </w:rPr>
      </w:pPr>
      <w:r>
        <w:rPr>
          <w:rFonts w:hint="eastAsia" w:ascii="宋体" w:hAnsi="宋体" w:eastAsia="宋体"/>
          <w:sz w:val="24"/>
          <w:lang w:val="en-US" w:eastAsia="zh-CN"/>
        </w:rPr>
        <w:t>中华人民共和国海事局(CHINA  MSA)《吨位丈量规则》(2022)；</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4"/>
          <w:lang w:val="en-US" w:eastAsia="zh-CN"/>
        </w:rPr>
      </w:pPr>
      <w:r>
        <w:rPr>
          <w:rFonts w:hint="eastAsia" w:ascii="宋体" w:hAnsi="宋体" w:eastAsia="宋体"/>
          <w:sz w:val="24"/>
          <w:lang w:val="en-US" w:eastAsia="zh-CN"/>
        </w:rPr>
        <w:t>中国船级社《船舶应用电池动力规范》(2023</w:t>
      </w:r>
      <w:r>
        <w:rPr>
          <w:rFonts w:ascii="宋体" w:hAnsi="宋体" w:eastAsia="宋体"/>
          <w:sz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sz w:val="24"/>
          <w:lang w:val="en-US" w:eastAsia="zh-CN"/>
        </w:rPr>
      </w:pPr>
      <w:r>
        <w:rPr>
          <w:rFonts w:hint="eastAsia" w:ascii="宋体" w:hAnsi="宋体" w:eastAsia="宋体"/>
          <w:sz w:val="24"/>
          <w:lang w:val="en-US" w:eastAsia="zh-CN"/>
        </w:rPr>
        <w:t>CCS《材料与焊接规范》(</w:t>
      </w:r>
      <w:r>
        <w:rPr>
          <w:rFonts w:ascii="宋体" w:hAnsi="宋体" w:eastAsia="宋体"/>
          <w:sz w:val="24"/>
          <w:lang w:val="en-US" w:eastAsia="zh-CN"/>
        </w:rPr>
        <w:t>2023</w:t>
      </w:r>
      <w:r>
        <w:rPr>
          <w:rFonts w:hint="eastAsia" w:ascii="宋体" w:hAnsi="宋体" w:eastAsia="宋体"/>
          <w:sz w:val="24"/>
          <w:lang w:val="en-US" w:eastAsia="zh-CN"/>
        </w:rPr>
        <w:t xml:space="preserve">)； </w:t>
      </w:r>
    </w:p>
    <w:p>
      <w:pPr>
        <w:pStyle w:val="2"/>
        <w:rPr>
          <w:rFonts w:hint="eastAsia" w:ascii="宋体" w:hAnsi="宋体" w:eastAsia="宋体"/>
          <w:sz w:val="24"/>
          <w:lang w:val="en-US" w:eastAsia="zh-CN"/>
        </w:rPr>
      </w:pPr>
      <w:bookmarkStart w:id="5" w:name="_Toc129349004"/>
      <w:r>
        <w:rPr>
          <w:rFonts w:hint="eastAsia" w:ascii="宋体" w:hAnsi="宋体" w:eastAsia="宋体"/>
          <w:sz w:val="24"/>
          <w:lang w:val="en-US" w:eastAsia="zh-CN"/>
        </w:rPr>
        <w:t>2.1.3主要尺度及性能</w:t>
      </w:r>
      <w:bookmarkEnd w:id="5"/>
    </w:p>
    <w:p>
      <w:pPr>
        <w:pStyle w:val="2"/>
        <w:rPr>
          <w:rFonts w:hint="eastAsia" w:ascii="宋体" w:hAnsi="宋体" w:eastAsia="宋体"/>
          <w:sz w:val="24"/>
          <w:lang w:val="en-US" w:eastAsia="zh-CN"/>
        </w:rPr>
      </w:pPr>
      <w:r>
        <w:rPr>
          <w:rFonts w:hint="eastAsia" w:ascii="宋体" w:hAnsi="宋体" w:eastAsia="宋体"/>
          <w:sz w:val="24"/>
          <w:lang w:val="en-US" w:eastAsia="zh-CN"/>
        </w:rPr>
        <w:t>2.1.3.1主要尺度</w:t>
      </w:r>
    </w:p>
    <w:tbl>
      <w:tblPr>
        <w:tblStyle w:val="18"/>
        <w:tblW w:w="0" w:type="auto"/>
        <w:tblInd w:w="14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1564"/>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pPr>
              <w:ind w:firstLine="120" w:firstLineChars="50"/>
              <w:rPr>
                <w:rFonts w:hint="eastAsia" w:ascii="宋体" w:hAnsi="宋体"/>
                <w:sz w:val="24"/>
              </w:rPr>
            </w:pPr>
            <w:r>
              <w:rPr>
                <w:rFonts w:hint="eastAsia" w:ascii="宋体" w:hAnsi="宋体"/>
                <w:sz w:val="24"/>
              </w:rPr>
              <w:t>总    长</w:t>
            </w:r>
          </w:p>
        </w:tc>
        <w:tc>
          <w:tcPr>
            <w:tcW w:w="1564" w:type="dxa"/>
            <w:noWrap w:val="0"/>
            <w:vAlign w:val="center"/>
          </w:tcPr>
          <w:p>
            <w:pPr>
              <w:jc w:val="center"/>
              <w:rPr>
                <w:rFonts w:hint="eastAsia" w:ascii="宋体" w:hAnsi="宋体"/>
                <w:sz w:val="24"/>
              </w:rPr>
            </w:pPr>
            <w:r>
              <w:rPr>
                <w:rFonts w:hint="eastAsia" w:ascii="宋体" w:hAnsi="宋体"/>
                <w:sz w:val="24"/>
              </w:rPr>
              <w:t>L</w:t>
            </w:r>
            <w:r>
              <w:rPr>
                <w:rFonts w:hint="eastAsia" w:ascii="宋体" w:hAnsi="宋体"/>
                <w:sz w:val="24"/>
                <w:vertAlign w:val="subscript"/>
              </w:rPr>
              <w:t>oa</w:t>
            </w:r>
          </w:p>
        </w:tc>
        <w:tc>
          <w:tcPr>
            <w:tcW w:w="1985" w:type="dxa"/>
            <w:noWrap w:val="0"/>
            <w:vAlign w:val="center"/>
          </w:tcPr>
          <w:p>
            <w:pPr>
              <w:jc w:val="center"/>
              <w:rPr>
                <w:rFonts w:hint="eastAsia" w:ascii="宋体" w:hAnsi="宋体"/>
                <w:color w:val="FF0000"/>
                <w:sz w:val="24"/>
              </w:rPr>
            </w:pPr>
            <w:r>
              <w:rPr>
                <w:rFonts w:hint="eastAsia" w:ascii="宋体" w:hAnsi="宋体"/>
                <w:color w:val="FF0000"/>
                <w:sz w:val="24"/>
              </w:rPr>
              <w:t>13</w:t>
            </w:r>
            <w:r>
              <w:rPr>
                <w:rFonts w:ascii="宋体" w:hAnsi="宋体"/>
                <w:color w:val="FF0000"/>
                <w:sz w:val="24"/>
              </w:rPr>
              <w:t>.</w:t>
            </w:r>
            <w:r>
              <w:rPr>
                <w:rFonts w:hint="eastAsia" w:ascii="宋体" w:hAnsi="宋体"/>
                <w:color w:val="FF0000"/>
                <w:sz w:val="24"/>
              </w:rPr>
              <w:t>5</w:t>
            </w:r>
            <w:r>
              <w:rPr>
                <w:rFonts w:ascii="宋体" w:hAnsi="宋体"/>
                <w:color w:val="FF0000"/>
                <w:sz w:val="24"/>
              </w:rPr>
              <w:t>0</w:t>
            </w:r>
            <w:r>
              <w:rPr>
                <w:rFonts w:hint="eastAsia" w:ascii="宋体" w:hAnsi="宋体"/>
                <w:color w:val="FF0000"/>
                <w:sz w:val="24"/>
              </w:rPr>
              <w:t xml:space="preserve"> </w:t>
            </w:r>
            <w:r>
              <w:rPr>
                <w:rFonts w:hint="eastAsia" w:ascii="宋体" w:hAnsi="宋体" w:eastAsia="宋体" w:cs="宋体"/>
                <w:color w:val="FF0000"/>
                <w:sz w:val="24"/>
              </w:rPr>
              <w:t>±</w:t>
            </w:r>
            <w:r>
              <w:rPr>
                <w:rFonts w:hint="eastAsia" w:ascii="宋体" w:hAnsi="宋体" w:cs="宋体"/>
                <w:color w:val="FF0000"/>
                <w:sz w:val="24"/>
                <w:lang w:val="en-US" w:eastAsia="zh-CN"/>
              </w:rPr>
              <w:t>0.5</w:t>
            </w:r>
            <w:r>
              <w:rPr>
                <w:rFonts w:hint="eastAsia" w:ascii="宋体" w:hAnsi="宋体"/>
                <w:color w:val="FF0000"/>
                <w:sz w:val="24"/>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pPr>
              <w:ind w:firstLine="120" w:firstLineChars="50"/>
              <w:rPr>
                <w:rFonts w:hint="eastAsia" w:ascii="宋体" w:hAnsi="宋体"/>
                <w:sz w:val="24"/>
              </w:rPr>
            </w:pPr>
            <w:r>
              <w:rPr>
                <w:rFonts w:hint="eastAsia" w:ascii="宋体"/>
                <w:sz w:val="24"/>
              </w:rPr>
              <w:t>设计水线长</w:t>
            </w:r>
          </w:p>
        </w:tc>
        <w:tc>
          <w:tcPr>
            <w:tcW w:w="1564" w:type="dxa"/>
            <w:noWrap w:val="0"/>
            <w:vAlign w:val="center"/>
          </w:tcPr>
          <w:p>
            <w:pPr>
              <w:jc w:val="center"/>
              <w:rPr>
                <w:rFonts w:hint="eastAsia" w:ascii="宋体" w:hAnsi="宋体"/>
                <w:sz w:val="24"/>
              </w:rPr>
            </w:pPr>
            <w:r>
              <w:rPr>
                <w:rFonts w:hint="eastAsia" w:ascii="宋体" w:hAnsi="宋体"/>
                <w:sz w:val="24"/>
              </w:rPr>
              <w:t>L</w:t>
            </w:r>
            <w:r>
              <w:rPr>
                <w:rFonts w:ascii="宋体" w:hAnsi="宋体"/>
                <w:sz w:val="24"/>
                <w:vertAlign w:val="subscript"/>
              </w:rPr>
              <w:t>WL</w:t>
            </w:r>
          </w:p>
        </w:tc>
        <w:tc>
          <w:tcPr>
            <w:tcW w:w="1985" w:type="dxa"/>
            <w:noWrap w:val="0"/>
            <w:vAlign w:val="center"/>
          </w:tcPr>
          <w:p>
            <w:pPr>
              <w:jc w:val="center"/>
              <w:rPr>
                <w:rFonts w:hint="eastAsia" w:ascii="宋体" w:hAnsi="宋体"/>
                <w:color w:val="FF0000"/>
                <w:sz w:val="24"/>
              </w:rPr>
            </w:pPr>
            <w:r>
              <w:rPr>
                <w:rFonts w:hint="eastAsia" w:ascii="宋体"/>
                <w:color w:val="FF0000"/>
                <w:sz w:val="24"/>
              </w:rPr>
              <w:t>11</w:t>
            </w:r>
            <w:r>
              <w:rPr>
                <w:rFonts w:ascii="宋体"/>
                <w:color w:val="FF0000"/>
                <w:sz w:val="24"/>
              </w:rPr>
              <w:t>.</w:t>
            </w:r>
            <w:r>
              <w:rPr>
                <w:rFonts w:hint="eastAsia" w:ascii="宋体"/>
                <w:color w:val="FF0000"/>
                <w:sz w:val="24"/>
              </w:rPr>
              <w:t>8</w:t>
            </w:r>
            <w:r>
              <w:rPr>
                <w:rFonts w:ascii="宋体"/>
                <w:color w:val="FF0000"/>
                <w:sz w:val="24"/>
              </w:rPr>
              <w:t>0</w:t>
            </w:r>
            <w:r>
              <w:rPr>
                <w:rFonts w:hint="eastAsia" w:ascii="宋体" w:hAnsi="宋体"/>
                <w:color w:val="FF0000"/>
                <w:sz w:val="24"/>
              </w:rPr>
              <w:t xml:space="preserve"> </w:t>
            </w:r>
            <w:r>
              <w:rPr>
                <w:rFonts w:hint="eastAsia" w:ascii="宋体" w:hAnsi="宋体" w:eastAsia="宋体" w:cs="宋体"/>
                <w:color w:val="FF0000"/>
                <w:sz w:val="24"/>
              </w:rPr>
              <w:t>±</w:t>
            </w:r>
            <w:r>
              <w:rPr>
                <w:rFonts w:hint="eastAsia" w:ascii="宋体" w:hAnsi="宋体" w:cs="宋体"/>
                <w:color w:val="FF0000"/>
                <w:sz w:val="24"/>
                <w:lang w:val="en-US" w:eastAsia="zh-CN"/>
              </w:rPr>
              <w:t>0.5</w:t>
            </w:r>
            <w:r>
              <w:rPr>
                <w:rFonts w:hint="eastAsia" w:ascii="宋体" w:hAnsi="宋体"/>
                <w:color w:val="FF0000"/>
                <w:sz w:val="24"/>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pPr>
              <w:ind w:firstLine="120" w:firstLineChars="50"/>
              <w:rPr>
                <w:rFonts w:hint="eastAsia" w:ascii="宋体" w:hAnsi="宋体"/>
                <w:sz w:val="24"/>
              </w:rPr>
            </w:pPr>
            <w:r>
              <w:rPr>
                <w:rFonts w:hint="eastAsia" w:ascii="宋体" w:hAnsi="宋体"/>
                <w:sz w:val="24"/>
              </w:rPr>
              <w:t>型    宽</w:t>
            </w:r>
          </w:p>
        </w:tc>
        <w:tc>
          <w:tcPr>
            <w:tcW w:w="1564" w:type="dxa"/>
            <w:noWrap w:val="0"/>
            <w:vAlign w:val="center"/>
          </w:tcPr>
          <w:p>
            <w:pPr>
              <w:jc w:val="center"/>
              <w:rPr>
                <w:rFonts w:hint="eastAsia" w:ascii="宋体" w:hAnsi="宋体"/>
                <w:sz w:val="24"/>
              </w:rPr>
            </w:pPr>
            <w:r>
              <w:rPr>
                <w:rFonts w:hint="eastAsia" w:ascii="宋体" w:hAnsi="宋体"/>
                <w:sz w:val="24"/>
              </w:rPr>
              <w:t>B</w:t>
            </w:r>
          </w:p>
        </w:tc>
        <w:tc>
          <w:tcPr>
            <w:tcW w:w="1985" w:type="dxa"/>
            <w:noWrap w:val="0"/>
            <w:vAlign w:val="center"/>
          </w:tcPr>
          <w:p>
            <w:pPr>
              <w:jc w:val="center"/>
              <w:rPr>
                <w:rFonts w:hint="eastAsia" w:ascii="宋体" w:hAnsi="宋体"/>
                <w:color w:val="FF0000"/>
                <w:sz w:val="24"/>
              </w:rPr>
            </w:pPr>
            <w:r>
              <w:rPr>
                <w:rFonts w:hint="eastAsia" w:ascii="宋体"/>
                <w:color w:val="FF0000"/>
                <w:sz w:val="24"/>
              </w:rPr>
              <w:t>3</w:t>
            </w:r>
            <w:r>
              <w:rPr>
                <w:rFonts w:ascii="宋体"/>
                <w:color w:val="FF0000"/>
                <w:sz w:val="24"/>
              </w:rPr>
              <w:t>.</w:t>
            </w:r>
            <w:r>
              <w:rPr>
                <w:rFonts w:hint="eastAsia" w:ascii="宋体"/>
                <w:color w:val="FF0000"/>
                <w:sz w:val="24"/>
              </w:rPr>
              <w:t>5</w:t>
            </w:r>
            <w:r>
              <w:rPr>
                <w:rFonts w:ascii="宋体"/>
                <w:color w:val="FF0000"/>
                <w:sz w:val="24"/>
              </w:rPr>
              <w:t xml:space="preserve">0 </w:t>
            </w:r>
            <w:r>
              <w:rPr>
                <w:rFonts w:hint="eastAsia" w:ascii="宋体" w:hAnsi="宋体" w:eastAsia="宋体" w:cs="宋体"/>
                <w:color w:val="FF0000"/>
                <w:sz w:val="24"/>
              </w:rPr>
              <w:t>±</w:t>
            </w:r>
            <w:r>
              <w:rPr>
                <w:rFonts w:hint="eastAsia" w:ascii="宋体" w:hAnsi="宋体" w:cs="宋体"/>
                <w:color w:val="FF0000"/>
                <w:sz w:val="24"/>
                <w:lang w:val="en-US" w:eastAsia="zh-CN"/>
              </w:rPr>
              <w:t>0.05</w:t>
            </w:r>
            <w:r>
              <w:rPr>
                <w:rFonts w:ascii="宋体"/>
                <w:color w:val="FF0000"/>
                <w:sz w:val="24"/>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pPr>
              <w:ind w:firstLine="120" w:firstLineChars="50"/>
              <w:rPr>
                <w:rFonts w:hint="eastAsia" w:ascii="宋体" w:hAnsi="宋体"/>
                <w:sz w:val="24"/>
              </w:rPr>
            </w:pPr>
            <w:r>
              <w:rPr>
                <w:rFonts w:hint="eastAsia" w:ascii="宋体" w:hAnsi="宋体"/>
                <w:sz w:val="24"/>
              </w:rPr>
              <w:t>型    深</w:t>
            </w:r>
          </w:p>
        </w:tc>
        <w:tc>
          <w:tcPr>
            <w:tcW w:w="1564" w:type="dxa"/>
            <w:noWrap w:val="0"/>
            <w:vAlign w:val="center"/>
          </w:tcPr>
          <w:p>
            <w:pPr>
              <w:jc w:val="center"/>
              <w:rPr>
                <w:rFonts w:hint="eastAsia" w:ascii="宋体" w:hAnsi="宋体"/>
                <w:sz w:val="24"/>
              </w:rPr>
            </w:pPr>
            <w:r>
              <w:rPr>
                <w:rFonts w:hint="eastAsia" w:ascii="宋体" w:hAnsi="宋体"/>
                <w:sz w:val="24"/>
              </w:rPr>
              <w:t>D</w:t>
            </w:r>
          </w:p>
        </w:tc>
        <w:tc>
          <w:tcPr>
            <w:tcW w:w="1985" w:type="dxa"/>
            <w:noWrap w:val="0"/>
            <w:vAlign w:val="center"/>
          </w:tcPr>
          <w:p>
            <w:pPr>
              <w:ind w:firstLine="120" w:firstLineChars="50"/>
              <w:jc w:val="center"/>
              <w:rPr>
                <w:rFonts w:hint="eastAsia" w:ascii="宋体" w:hAnsi="宋体"/>
                <w:color w:val="FF0000"/>
                <w:sz w:val="24"/>
              </w:rPr>
            </w:pPr>
            <w:r>
              <w:rPr>
                <w:rFonts w:hint="eastAsia" w:ascii="宋体" w:hAnsi="宋体"/>
                <w:color w:val="FF0000"/>
                <w:sz w:val="24"/>
              </w:rPr>
              <w:t>1</w:t>
            </w:r>
            <w:r>
              <w:rPr>
                <w:rFonts w:ascii="宋体" w:hAnsi="宋体"/>
                <w:color w:val="FF0000"/>
                <w:sz w:val="24"/>
              </w:rPr>
              <w:t>.</w:t>
            </w:r>
            <w:r>
              <w:rPr>
                <w:rFonts w:hint="eastAsia" w:ascii="宋体" w:hAnsi="宋体"/>
                <w:color w:val="FF0000"/>
                <w:sz w:val="24"/>
              </w:rPr>
              <w:t>5</w:t>
            </w:r>
            <w:r>
              <w:rPr>
                <w:rFonts w:ascii="宋体" w:hAnsi="宋体"/>
                <w:color w:val="FF0000"/>
                <w:sz w:val="24"/>
              </w:rPr>
              <w:t>0</w:t>
            </w:r>
            <w:r>
              <w:rPr>
                <w:rFonts w:hint="eastAsia" w:ascii="宋体" w:hAnsi="宋体"/>
                <w:color w:val="FF0000"/>
                <w:sz w:val="24"/>
              </w:rPr>
              <w:t xml:space="preserve"> </w:t>
            </w:r>
            <w:r>
              <w:rPr>
                <w:rFonts w:hint="eastAsia" w:ascii="宋体" w:hAnsi="宋体" w:eastAsia="宋体" w:cs="宋体"/>
                <w:color w:val="FF0000"/>
                <w:sz w:val="24"/>
              </w:rPr>
              <w:t>±</w:t>
            </w:r>
            <w:r>
              <w:rPr>
                <w:rFonts w:hint="eastAsia" w:ascii="宋体" w:hAnsi="宋体" w:cs="宋体"/>
                <w:color w:val="FF0000"/>
                <w:sz w:val="24"/>
                <w:lang w:val="en-US" w:eastAsia="zh-CN"/>
              </w:rPr>
              <w:t>0.05</w:t>
            </w:r>
            <w:r>
              <w:rPr>
                <w:rFonts w:hint="eastAsia" w:ascii="宋体" w:hAnsi="宋体"/>
                <w:color w:val="FF0000"/>
                <w:sz w:val="24"/>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pPr>
              <w:ind w:firstLine="120" w:firstLineChars="50"/>
              <w:rPr>
                <w:rFonts w:hint="eastAsia" w:ascii="宋体" w:hAnsi="宋体"/>
                <w:sz w:val="24"/>
              </w:rPr>
            </w:pPr>
            <w:r>
              <w:rPr>
                <w:rFonts w:hint="eastAsia" w:ascii="宋体" w:hAnsi="宋体"/>
                <w:sz w:val="24"/>
              </w:rPr>
              <w:t>设 计 吃水</w:t>
            </w:r>
          </w:p>
        </w:tc>
        <w:tc>
          <w:tcPr>
            <w:tcW w:w="1564" w:type="dxa"/>
            <w:noWrap w:val="0"/>
            <w:vAlign w:val="center"/>
          </w:tcPr>
          <w:p>
            <w:pPr>
              <w:jc w:val="center"/>
              <w:rPr>
                <w:rFonts w:hint="eastAsia" w:ascii="宋体" w:hAnsi="宋体"/>
                <w:sz w:val="24"/>
              </w:rPr>
            </w:pPr>
            <w:r>
              <w:rPr>
                <w:rFonts w:hint="eastAsia" w:ascii="宋体" w:hAnsi="宋体"/>
                <w:sz w:val="24"/>
              </w:rPr>
              <w:t>d</w:t>
            </w:r>
          </w:p>
        </w:tc>
        <w:tc>
          <w:tcPr>
            <w:tcW w:w="1985" w:type="dxa"/>
            <w:noWrap w:val="0"/>
            <w:vAlign w:val="center"/>
          </w:tcPr>
          <w:p>
            <w:pPr>
              <w:ind w:firstLine="120" w:firstLineChars="50"/>
              <w:jc w:val="center"/>
              <w:rPr>
                <w:rFonts w:hint="eastAsia" w:ascii="宋体" w:hAnsi="宋体"/>
                <w:color w:val="FF0000"/>
                <w:sz w:val="24"/>
              </w:rPr>
            </w:pPr>
            <w:r>
              <w:rPr>
                <w:rFonts w:hint="eastAsia" w:ascii="宋体" w:hAnsi="宋体"/>
                <w:color w:val="FF0000"/>
                <w:sz w:val="24"/>
              </w:rPr>
              <w:t>0</w:t>
            </w:r>
            <w:r>
              <w:rPr>
                <w:rFonts w:ascii="宋体" w:hAnsi="宋体"/>
                <w:color w:val="FF0000"/>
                <w:sz w:val="24"/>
              </w:rPr>
              <w:t>.</w:t>
            </w:r>
            <w:r>
              <w:rPr>
                <w:rFonts w:hint="eastAsia" w:ascii="宋体" w:hAnsi="宋体"/>
                <w:color w:val="FF0000"/>
                <w:sz w:val="24"/>
              </w:rPr>
              <w:t xml:space="preserve">72 </w:t>
            </w:r>
            <w:r>
              <w:rPr>
                <w:rFonts w:hint="eastAsia" w:ascii="宋体" w:hAnsi="宋体" w:eastAsia="宋体" w:cs="宋体"/>
                <w:color w:val="FF0000"/>
                <w:sz w:val="24"/>
              </w:rPr>
              <w:t>±</w:t>
            </w:r>
            <w:r>
              <w:rPr>
                <w:rFonts w:hint="eastAsia" w:ascii="宋体" w:hAnsi="宋体" w:cs="宋体"/>
                <w:color w:val="FF0000"/>
                <w:sz w:val="24"/>
                <w:lang w:val="en-US" w:eastAsia="zh-CN"/>
              </w:rPr>
              <w:t>0.05</w:t>
            </w:r>
            <w:r>
              <w:rPr>
                <w:rFonts w:hint="eastAsia" w:ascii="宋体" w:hAnsi="宋体"/>
                <w:color w:val="FF0000"/>
                <w:sz w:val="24"/>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pPr>
              <w:ind w:firstLine="120" w:firstLineChars="50"/>
              <w:rPr>
                <w:rFonts w:hint="eastAsia" w:ascii="宋体" w:hAnsi="宋体"/>
                <w:sz w:val="24"/>
              </w:rPr>
            </w:pPr>
            <w:r>
              <w:rPr>
                <w:rFonts w:hint="eastAsia" w:ascii="宋体" w:hAnsi="宋体"/>
                <w:sz w:val="24"/>
              </w:rPr>
              <w:t>肋      距</w:t>
            </w:r>
          </w:p>
        </w:tc>
        <w:tc>
          <w:tcPr>
            <w:tcW w:w="1564" w:type="dxa"/>
            <w:noWrap w:val="0"/>
            <w:vAlign w:val="center"/>
          </w:tcPr>
          <w:p>
            <w:pPr>
              <w:rPr>
                <w:rFonts w:hint="eastAsia" w:ascii="宋体" w:hAnsi="宋体"/>
                <w:sz w:val="24"/>
              </w:rPr>
            </w:pPr>
          </w:p>
        </w:tc>
        <w:tc>
          <w:tcPr>
            <w:tcW w:w="1985" w:type="dxa"/>
            <w:noWrap w:val="0"/>
            <w:vAlign w:val="center"/>
          </w:tcPr>
          <w:p>
            <w:pPr>
              <w:ind w:firstLine="120" w:firstLineChars="50"/>
              <w:jc w:val="center"/>
              <w:rPr>
                <w:rFonts w:hint="eastAsia" w:ascii="宋体" w:hAnsi="宋体"/>
                <w:color w:val="FF0000"/>
                <w:sz w:val="24"/>
              </w:rPr>
            </w:pPr>
            <w:r>
              <w:rPr>
                <w:rFonts w:hint="default" w:ascii="Arial" w:hAnsi="Arial" w:cs="Arial"/>
                <w:color w:val="FF0000"/>
                <w:sz w:val="24"/>
              </w:rPr>
              <w:t>≤</w:t>
            </w:r>
            <w:r>
              <w:rPr>
                <w:rFonts w:ascii="宋体" w:hAnsi="宋体"/>
                <w:color w:val="FF0000"/>
                <w:sz w:val="24"/>
              </w:rPr>
              <w:t>0.50</w:t>
            </w:r>
            <w:r>
              <w:rPr>
                <w:rFonts w:hint="eastAsia" w:ascii="宋体" w:hAnsi="宋体"/>
                <w:color w:val="FF0000"/>
                <w:sz w:val="24"/>
              </w:rPr>
              <w:t xml:space="preserve"> m</w:t>
            </w:r>
          </w:p>
        </w:tc>
      </w:tr>
    </w:tbl>
    <w:p>
      <w:pPr>
        <w:pStyle w:val="2"/>
        <w:rPr>
          <w:rFonts w:hint="eastAsia" w:ascii="宋体" w:hAnsi="宋体" w:eastAsia="宋体"/>
          <w:sz w:val="24"/>
          <w:lang w:val="en-US" w:eastAsia="zh-CN"/>
        </w:rPr>
      </w:pPr>
    </w:p>
    <w:p>
      <w:pPr>
        <w:pStyle w:val="2"/>
        <w:rPr>
          <w:rFonts w:hint="eastAsia" w:ascii="宋体" w:hAnsi="宋体" w:eastAsia="宋体"/>
          <w:sz w:val="24"/>
          <w:lang w:val="en-US" w:eastAsia="zh-CN"/>
        </w:rPr>
      </w:pPr>
      <w:bookmarkStart w:id="6" w:name="_Toc129349005"/>
      <w:r>
        <w:rPr>
          <w:rFonts w:hint="eastAsia" w:ascii="宋体" w:hAnsi="宋体" w:eastAsia="宋体"/>
          <w:sz w:val="24"/>
          <w:lang w:val="en-US" w:eastAsia="zh-CN"/>
        </w:rPr>
        <w:t>2.2动力装置</w:t>
      </w:r>
      <w:bookmarkEnd w:id="6"/>
      <w:r>
        <w:rPr>
          <w:rFonts w:hint="eastAsia"/>
          <w:b/>
          <w:bCs/>
          <w:color w:val="auto"/>
          <w:sz w:val="24"/>
          <w:szCs w:val="24"/>
          <w:highlight w:val="none"/>
        </w:rPr>
        <w:t>(项号</w:t>
      </w:r>
      <w:r>
        <w:rPr>
          <w:rFonts w:hint="eastAsia"/>
          <w:b/>
          <w:bCs/>
          <w:color w:val="auto"/>
          <w:sz w:val="24"/>
          <w:szCs w:val="24"/>
          <w:highlight w:val="none"/>
          <w:lang w:val="en-US" w:eastAsia="zh-CN"/>
        </w:rPr>
        <w:t>2</w:t>
      </w:r>
      <w:r>
        <w:rPr>
          <w:rFonts w:hint="eastAsia"/>
          <w:b/>
          <w:bCs/>
          <w:color w:val="auto"/>
          <w:sz w:val="24"/>
          <w:szCs w:val="24"/>
          <w:highlight w:val="none"/>
        </w:rPr>
        <w:t>）</w:t>
      </w:r>
    </w:p>
    <w:p>
      <w:pPr>
        <w:pStyle w:val="2"/>
        <w:rPr>
          <w:rFonts w:hint="eastAsia" w:ascii="宋体" w:hAnsi="宋体" w:eastAsia="宋体"/>
          <w:sz w:val="24"/>
          <w:lang w:val="en-US" w:eastAsia="zh-CN"/>
        </w:rPr>
      </w:pPr>
      <w:r>
        <w:rPr>
          <w:rFonts w:hint="eastAsia" w:ascii="宋体" w:hAnsi="宋体" w:eastAsia="宋体"/>
          <w:sz w:val="24"/>
          <w:lang w:val="en-US" w:eastAsia="zh-CN"/>
        </w:rPr>
        <w:t>2.2.1推进电机</w:t>
      </w:r>
    </w:p>
    <w:p>
      <w:pPr>
        <w:pStyle w:val="2"/>
        <w:rPr>
          <w:rFonts w:hint="default" w:ascii="宋体" w:hAnsi="宋体" w:eastAsia="宋体"/>
          <w:sz w:val="24"/>
          <w:lang w:val="en-US" w:eastAsia="zh-CN"/>
        </w:rPr>
      </w:pPr>
      <w:r>
        <w:rPr>
          <w:rFonts w:hint="eastAsia" w:ascii="宋体" w:hAnsi="宋体" w:eastAsia="宋体"/>
          <w:sz w:val="24"/>
          <w:lang w:val="en-US" w:eastAsia="zh-CN"/>
        </w:rPr>
        <w:t>推进电机</w:t>
      </w:r>
      <w:r>
        <w:rPr>
          <w:rFonts w:hint="eastAsia" w:ascii="宋体" w:hAnsi="宋体"/>
          <w:sz w:val="24"/>
        </w:rPr>
        <w:t>额定功率</w:t>
      </w:r>
      <w:r>
        <w:rPr>
          <w:rFonts w:hint="eastAsia"/>
          <w:sz w:val="24"/>
          <w:lang w:val="en-US" w:eastAsia="zh-CN"/>
        </w:rPr>
        <w:t>30KW，2台</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2.2.2动电池系统</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电池包             6只</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域管理箱           2只</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系统总储能         97.98kWh</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系统通讯           CAN总线</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系统重量          ~1T（含电池架）</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电池包温度         温度≤55℃，最大温差≤4℃</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安全性             满足过充，短路等安全测试要求;</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满足CCS认证要求</w:t>
      </w:r>
    </w:p>
    <w:p>
      <w:pPr>
        <w:pStyle w:val="2"/>
        <w:rPr>
          <w:rFonts w:hint="eastAsia" w:ascii="宋体" w:hAnsi="宋体" w:eastAsia="宋体"/>
          <w:sz w:val="24"/>
          <w:lang w:val="en-US" w:eastAsia="zh-CN"/>
        </w:rPr>
      </w:pPr>
      <w:r>
        <w:rPr>
          <w:rFonts w:hint="eastAsia" w:ascii="宋体" w:hAnsi="宋体" w:eastAsia="宋体"/>
          <w:sz w:val="24"/>
          <w:lang w:val="en-US" w:eastAsia="zh-CN"/>
        </w:rPr>
        <w:t>2.2.4柴油发电机</w:t>
      </w:r>
    </w:p>
    <w:p>
      <w:pPr>
        <w:pStyle w:val="2"/>
        <w:rPr>
          <w:rFonts w:hint="default" w:ascii="宋体" w:hAnsi="宋体" w:eastAsia="宋体"/>
          <w:sz w:val="24"/>
          <w:lang w:val="en-US" w:eastAsia="zh-CN"/>
        </w:rPr>
      </w:pPr>
      <w:r>
        <w:rPr>
          <w:rFonts w:hint="eastAsia"/>
          <w:sz w:val="24"/>
          <w:lang w:val="en-US" w:eastAsia="zh-CN"/>
        </w:rPr>
        <w:t>发电机组功率20KW,1台。</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bookmarkStart w:id="7" w:name="_Toc129349006"/>
      <w:r>
        <w:rPr>
          <w:rFonts w:hint="eastAsia" w:ascii="宋体" w:hAnsi="宋体" w:eastAsia="宋体"/>
          <w:sz w:val="24"/>
          <w:lang w:val="en-US" w:eastAsia="zh-CN"/>
        </w:rPr>
        <w:t>2.3航速</w:t>
      </w:r>
      <w:bookmarkEnd w:id="7"/>
      <w:r>
        <w:rPr>
          <w:rFonts w:hint="eastAsia"/>
          <w:b/>
          <w:bCs/>
          <w:color w:val="auto"/>
          <w:sz w:val="24"/>
          <w:szCs w:val="24"/>
          <w:highlight w:val="none"/>
        </w:rPr>
        <w:t>(项号</w:t>
      </w:r>
      <w:r>
        <w:rPr>
          <w:rFonts w:hint="eastAsia"/>
          <w:b/>
          <w:bCs/>
          <w:color w:val="auto"/>
          <w:sz w:val="24"/>
          <w:szCs w:val="24"/>
          <w:highlight w:val="none"/>
          <w:lang w:val="en-US" w:eastAsia="zh-CN"/>
        </w:rPr>
        <w:t>3</w:t>
      </w:r>
      <w:r>
        <w:rPr>
          <w:rFonts w:hint="eastAsia"/>
          <w:b/>
          <w:bCs/>
          <w:color w:val="auto"/>
          <w:sz w:val="24"/>
          <w:szCs w:val="24"/>
          <w:highlight w:val="none"/>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lang w:val="en-US" w:eastAsia="zh-CN"/>
        </w:rPr>
      </w:pPr>
      <w:r>
        <w:rPr>
          <w:rFonts w:hint="eastAsia" w:ascii="宋体" w:hAnsi="宋体" w:eastAsia="宋体"/>
          <w:sz w:val="24"/>
          <w:lang w:val="en-US" w:eastAsia="zh-CN"/>
        </w:rPr>
        <w:t>本船在设计满载吃水条件下，主机发出最大持续功率，光洁船身，蒲氏风不大于3级，水流平缓，深静水最高航速</w:t>
      </w:r>
      <w:r>
        <w:rPr>
          <w:rFonts w:hint="default" w:ascii="Arial" w:hAnsi="Arial" w:eastAsia="宋体" w:cs="Arial"/>
          <w:sz w:val="24"/>
          <w:lang w:val="en-US" w:eastAsia="zh-CN"/>
        </w:rPr>
        <w:t>≥</w:t>
      </w:r>
      <w:r>
        <w:rPr>
          <w:rFonts w:hint="eastAsia" w:ascii="宋体" w:hAnsi="宋体" w:eastAsia="宋体"/>
          <w:color w:val="FF0000"/>
          <w:sz w:val="24"/>
          <w:highlight w:val="none"/>
          <w:lang w:val="en-US" w:eastAsia="zh-CN"/>
        </w:rPr>
        <w:t>10kn</w:t>
      </w:r>
      <w:r>
        <w:rPr>
          <w:rFonts w:hint="eastAsia" w:ascii="宋体" w:hAnsi="宋体" w:eastAsia="宋体"/>
          <w:sz w:val="24"/>
          <w:lang w:val="en-US" w:eastAsia="zh-CN"/>
        </w:rPr>
        <w:t>，经济航速</w:t>
      </w:r>
      <w:r>
        <w:rPr>
          <w:rFonts w:hint="default" w:ascii="Arial" w:hAnsi="Arial" w:eastAsia="宋体" w:cs="Arial"/>
          <w:sz w:val="24"/>
          <w:lang w:val="en-US" w:eastAsia="zh-CN"/>
        </w:rPr>
        <w:t>≥</w:t>
      </w:r>
      <w:r>
        <w:rPr>
          <w:rFonts w:hint="eastAsia" w:ascii="宋体" w:hAnsi="宋体" w:eastAsia="宋体"/>
          <w:color w:val="FF0000"/>
          <w:sz w:val="24"/>
          <w:highlight w:val="none"/>
          <w:lang w:val="en-US" w:eastAsia="zh-CN"/>
        </w:rPr>
        <w:t>6kn</w:t>
      </w:r>
      <w:r>
        <w:rPr>
          <w:rFonts w:hint="eastAsia" w:ascii="宋体" w:hAnsi="宋体" w:eastAsia="宋体"/>
          <w:sz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bookmarkStart w:id="8" w:name="_Toc129349007"/>
      <w:r>
        <w:rPr>
          <w:rFonts w:hint="eastAsia"/>
          <w:sz w:val="24"/>
          <w:lang w:val="en-US" w:eastAsia="zh-CN"/>
        </w:rPr>
        <w:t>2.4</w:t>
      </w:r>
      <w:r>
        <w:rPr>
          <w:rFonts w:hint="eastAsia" w:ascii="宋体" w:hAnsi="宋体" w:eastAsia="宋体"/>
          <w:sz w:val="24"/>
          <w:lang w:val="en-US" w:eastAsia="zh-CN"/>
        </w:rPr>
        <w:t>续航力</w:t>
      </w:r>
      <w:bookmarkEnd w:id="8"/>
      <w:r>
        <w:rPr>
          <w:rFonts w:hint="eastAsia"/>
          <w:b/>
          <w:bCs/>
          <w:color w:val="auto"/>
          <w:sz w:val="24"/>
          <w:szCs w:val="24"/>
          <w:highlight w:val="none"/>
        </w:rPr>
        <w:t>(项号</w:t>
      </w:r>
      <w:r>
        <w:rPr>
          <w:rFonts w:hint="eastAsia"/>
          <w:b/>
          <w:bCs/>
          <w:color w:val="auto"/>
          <w:sz w:val="24"/>
          <w:szCs w:val="24"/>
          <w:highlight w:val="none"/>
          <w:lang w:val="en-US" w:eastAsia="zh-CN"/>
        </w:rPr>
        <w:t>4</w:t>
      </w:r>
      <w:r>
        <w:rPr>
          <w:rFonts w:hint="eastAsia"/>
          <w:b/>
          <w:bCs/>
          <w:color w:val="auto"/>
          <w:sz w:val="24"/>
          <w:szCs w:val="24"/>
          <w:highlight w:val="none"/>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本船经济航速续航力约</w:t>
      </w:r>
      <w:r>
        <w:rPr>
          <w:rFonts w:hint="eastAsia"/>
          <w:color w:val="FF0000"/>
          <w:sz w:val="24"/>
          <w:lang w:val="en-US" w:eastAsia="zh-CN"/>
        </w:rPr>
        <w:t>35</w:t>
      </w:r>
      <w:r>
        <w:rPr>
          <w:rFonts w:hint="eastAsia" w:ascii="宋体" w:hAnsi="宋体" w:eastAsia="宋体"/>
          <w:sz w:val="24"/>
          <w:lang w:val="en-US" w:eastAsia="zh-CN"/>
        </w:rPr>
        <w:t>海里</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bookmarkStart w:id="9" w:name="_Toc129349009"/>
      <w:r>
        <w:rPr>
          <w:rFonts w:hint="eastAsia"/>
          <w:sz w:val="24"/>
          <w:lang w:val="en-US" w:eastAsia="zh-CN"/>
        </w:rPr>
        <w:t>2.5</w:t>
      </w:r>
      <w:r>
        <w:rPr>
          <w:rFonts w:hint="eastAsia" w:ascii="宋体" w:hAnsi="宋体" w:eastAsia="宋体"/>
          <w:sz w:val="24"/>
          <w:lang w:val="en-US" w:eastAsia="zh-CN"/>
        </w:rPr>
        <w:t>人员定额</w:t>
      </w:r>
      <w:bookmarkEnd w:id="9"/>
      <w:r>
        <w:rPr>
          <w:rFonts w:hint="eastAsia"/>
          <w:b/>
          <w:bCs/>
          <w:color w:val="auto"/>
          <w:sz w:val="24"/>
          <w:szCs w:val="24"/>
          <w:highlight w:val="none"/>
        </w:rPr>
        <w:t>(项号</w:t>
      </w:r>
      <w:r>
        <w:rPr>
          <w:rFonts w:hint="eastAsia"/>
          <w:b/>
          <w:bCs/>
          <w:color w:val="auto"/>
          <w:sz w:val="24"/>
          <w:szCs w:val="24"/>
          <w:highlight w:val="none"/>
          <w:lang w:val="en-US" w:eastAsia="zh-CN"/>
        </w:rPr>
        <w:t>5</w:t>
      </w:r>
      <w:r>
        <w:rPr>
          <w:rFonts w:hint="eastAsia"/>
          <w:b/>
          <w:bCs/>
          <w:color w:val="auto"/>
          <w:sz w:val="24"/>
          <w:szCs w:val="24"/>
          <w:highlight w:val="none"/>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ascii="宋体" w:hAnsi="宋体" w:eastAsia="宋体"/>
          <w:sz w:val="24"/>
          <w:lang w:val="en-US" w:eastAsia="zh-CN"/>
        </w:rPr>
        <w:t>船员定额 2 人，乘员定额 8 人。</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bookmarkStart w:id="10" w:name="_Toc129349010"/>
      <w:r>
        <w:rPr>
          <w:rFonts w:hint="eastAsia"/>
          <w:sz w:val="24"/>
          <w:lang w:val="en-US" w:eastAsia="zh-CN"/>
        </w:rPr>
        <w:t>2.6</w:t>
      </w:r>
      <w:r>
        <w:rPr>
          <w:rFonts w:hint="eastAsia" w:ascii="宋体" w:hAnsi="宋体" w:eastAsia="宋体"/>
          <w:sz w:val="24"/>
          <w:lang w:val="en-US" w:eastAsia="zh-CN"/>
        </w:rPr>
        <w:t>布置概况</w:t>
      </w:r>
      <w:bookmarkEnd w:id="10"/>
      <w:r>
        <w:rPr>
          <w:rFonts w:hint="eastAsia"/>
          <w:b/>
          <w:bCs/>
          <w:color w:val="auto"/>
          <w:sz w:val="24"/>
          <w:szCs w:val="24"/>
          <w:highlight w:val="none"/>
        </w:rPr>
        <w:t>(项号</w:t>
      </w:r>
      <w:r>
        <w:rPr>
          <w:rFonts w:hint="eastAsia"/>
          <w:b/>
          <w:bCs/>
          <w:color w:val="auto"/>
          <w:sz w:val="24"/>
          <w:szCs w:val="24"/>
          <w:highlight w:val="none"/>
          <w:lang w:val="en-US" w:eastAsia="zh-CN"/>
        </w:rPr>
        <w:t>6</w:t>
      </w:r>
      <w:r>
        <w:rPr>
          <w:rFonts w:hint="eastAsia"/>
          <w:b/>
          <w:bCs/>
          <w:color w:val="auto"/>
          <w:sz w:val="24"/>
          <w:szCs w:val="24"/>
          <w:highlight w:val="none"/>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sz w:val="24"/>
          <w:lang w:val="en-US" w:eastAsia="zh-CN"/>
        </w:rPr>
        <w:t>2.6.1</w:t>
      </w:r>
      <w:r>
        <w:rPr>
          <w:rFonts w:hint="eastAsia" w:ascii="宋体" w:hAnsi="宋体" w:eastAsia="宋体"/>
          <w:sz w:val="24"/>
          <w:lang w:val="en-US" w:eastAsia="zh-CN"/>
        </w:rPr>
        <w:t>主甲板以下</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bookmarkStart w:id="11" w:name="OLE_LINK48"/>
      <w:r>
        <w:rPr>
          <w:rFonts w:hint="eastAsia"/>
          <w:sz w:val="24"/>
          <w:lang w:val="en-US" w:eastAsia="zh-CN"/>
        </w:rPr>
        <w:t>应设有</w:t>
      </w:r>
      <w:r>
        <w:rPr>
          <w:rFonts w:hint="eastAsia" w:ascii="宋体" w:hAnsi="宋体" w:eastAsia="宋体"/>
          <w:sz w:val="24"/>
          <w:lang w:val="en-US" w:eastAsia="zh-CN"/>
        </w:rPr>
        <w:t>艉尖舱</w:t>
      </w:r>
      <w:r>
        <w:rPr>
          <w:rFonts w:hint="eastAsia"/>
          <w:sz w:val="24"/>
          <w:lang w:val="en-US" w:eastAsia="zh-CN"/>
        </w:rPr>
        <w:t>、</w:t>
      </w:r>
      <w:r>
        <w:rPr>
          <w:rFonts w:hint="eastAsia" w:ascii="宋体" w:hAnsi="宋体" w:eastAsia="宋体"/>
          <w:sz w:val="24"/>
          <w:lang w:val="en-US" w:eastAsia="zh-CN"/>
        </w:rPr>
        <w:t>电池舱</w:t>
      </w:r>
      <w:r>
        <w:rPr>
          <w:rFonts w:hint="eastAsia"/>
          <w:sz w:val="24"/>
          <w:lang w:val="en-US" w:eastAsia="zh-CN"/>
        </w:rPr>
        <w:t>、</w:t>
      </w:r>
      <w:r>
        <w:rPr>
          <w:rFonts w:hint="eastAsia" w:ascii="宋体" w:hAnsi="宋体" w:eastAsia="宋体"/>
          <w:sz w:val="24"/>
          <w:lang w:val="en-US" w:eastAsia="zh-CN"/>
        </w:rPr>
        <w:t>设备舱</w:t>
      </w:r>
      <w:r>
        <w:rPr>
          <w:rFonts w:hint="eastAsia"/>
          <w:sz w:val="24"/>
          <w:lang w:val="en-US" w:eastAsia="zh-CN"/>
        </w:rPr>
        <w:t>、</w:t>
      </w:r>
      <w:r>
        <w:rPr>
          <w:rFonts w:hint="eastAsia" w:ascii="宋体" w:hAnsi="宋体" w:eastAsia="宋体"/>
          <w:sz w:val="24"/>
          <w:lang w:val="en-US" w:eastAsia="zh-CN"/>
        </w:rPr>
        <w:t>艏尖舱</w:t>
      </w:r>
      <w:r>
        <w:rPr>
          <w:rFonts w:hint="eastAsia"/>
          <w:sz w:val="24"/>
          <w:lang w:val="en-US" w:eastAsia="zh-CN"/>
        </w:rPr>
        <w:t>、淡水箱、燃油箱、污水箱</w:t>
      </w:r>
      <w:r>
        <w:rPr>
          <w:rFonts w:hint="eastAsia" w:ascii="宋体" w:hAnsi="宋体" w:eastAsia="宋体"/>
          <w:sz w:val="24"/>
          <w:lang w:val="en-US" w:eastAsia="zh-CN"/>
        </w:rPr>
        <w:t>。</w:t>
      </w:r>
    </w:p>
    <w:bookmarkEnd w:id="11"/>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sz w:val="24"/>
          <w:lang w:val="en-US" w:eastAsia="zh-CN"/>
        </w:rPr>
        <w:t>2.6.2</w:t>
      </w:r>
      <w:r>
        <w:rPr>
          <w:rFonts w:hint="eastAsia" w:ascii="宋体" w:hAnsi="宋体" w:eastAsia="宋体"/>
          <w:sz w:val="24"/>
          <w:lang w:val="en-US" w:eastAsia="zh-CN"/>
        </w:rPr>
        <w:t>主甲板</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bookmarkStart w:id="12" w:name="OLE_LINK49"/>
      <w:r>
        <w:rPr>
          <w:rFonts w:hint="eastAsia"/>
          <w:sz w:val="24"/>
          <w:lang w:val="en-US" w:eastAsia="zh-CN"/>
        </w:rPr>
        <w:t>应</w:t>
      </w:r>
      <w:r>
        <w:rPr>
          <w:rFonts w:hint="eastAsia" w:ascii="宋体" w:hAnsi="宋体" w:eastAsia="宋体"/>
          <w:sz w:val="24"/>
          <w:lang w:val="en-US" w:eastAsia="zh-CN"/>
        </w:rPr>
        <w:t>设</w:t>
      </w:r>
      <w:r>
        <w:rPr>
          <w:rFonts w:hint="eastAsia"/>
          <w:sz w:val="24"/>
          <w:lang w:val="en-US" w:eastAsia="zh-CN"/>
        </w:rPr>
        <w:t>有</w:t>
      </w:r>
      <w:r>
        <w:rPr>
          <w:rFonts w:hint="eastAsia" w:ascii="宋体" w:hAnsi="宋体" w:eastAsia="宋体"/>
          <w:sz w:val="24"/>
          <w:lang w:val="en-US" w:eastAsia="zh-CN"/>
        </w:rPr>
        <w:t>卫生间、乘员</w:t>
      </w:r>
      <w:r>
        <w:rPr>
          <w:rFonts w:hint="eastAsia"/>
          <w:sz w:val="24"/>
          <w:lang w:val="en-US" w:eastAsia="zh-CN"/>
        </w:rPr>
        <w:t>区</w:t>
      </w:r>
      <w:r>
        <w:rPr>
          <w:rFonts w:hint="eastAsia" w:ascii="宋体" w:hAnsi="宋体" w:eastAsia="宋体"/>
          <w:sz w:val="24"/>
          <w:lang w:val="en-US" w:eastAsia="zh-CN"/>
        </w:rPr>
        <w:t>、驾驶</w:t>
      </w:r>
      <w:r>
        <w:rPr>
          <w:rFonts w:hint="eastAsia"/>
          <w:sz w:val="24"/>
          <w:lang w:val="en-US" w:eastAsia="zh-CN"/>
        </w:rPr>
        <w:t>区</w:t>
      </w:r>
      <w:r>
        <w:rPr>
          <w:rFonts w:hint="eastAsia" w:ascii="宋体" w:hAnsi="宋体" w:eastAsia="宋体"/>
          <w:sz w:val="24"/>
          <w:lang w:val="en-US" w:eastAsia="zh-CN"/>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bCs/>
          <w:sz w:val="24"/>
          <w:lang w:val="en-US" w:eastAsia="zh-CN"/>
        </w:rPr>
      </w:pPr>
      <w:bookmarkStart w:id="13" w:name="_Toc129349012"/>
      <w:r>
        <w:rPr>
          <w:rFonts w:hint="eastAsia"/>
          <w:b/>
          <w:bCs/>
          <w:sz w:val="24"/>
          <w:lang w:val="en-US" w:eastAsia="zh-CN"/>
        </w:rPr>
        <w:t>3</w:t>
      </w:r>
      <w:r>
        <w:rPr>
          <w:rFonts w:hint="eastAsia" w:ascii="宋体" w:hAnsi="宋体" w:eastAsia="宋体"/>
          <w:b/>
          <w:bCs/>
          <w:sz w:val="24"/>
          <w:lang w:val="en-US" w:eastAsia="zh-CN"/>
        </w:rPr>
        <w:t>船体结构</w:t>
      </w:r>
      <w:bookmarkEnd w:id="13"/>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bookmarkStart w:id="14" w:name="_Toc129349013"/>
      <w:r>
        <w:rPr>
          <w:rFonts w:hint="eastAsia"/>
          <w:sz w:val="24"/>
          <w:lang w:val="en-US" w:eastAsia="zh-CN"/>
        </w:rPr>
        <w:t>3.1</w:t>
      </w:r>
      <w:r>
        <w:rPr>
          <w:rFonts w:hint="eastAsia" w:ascii="宋体" w:hAnsi="宋体" w:eastAsia="宋体"/>
          <w:sz w:val="24"/>
          <w:lang w:val="en-US" w:eastAsia="zh-CN"/>
        </w:rPr>
        <w:t>概述</w:t>
      </w:r>
      <w:bookmarkEnd w:id="14"/>
      <w:r>
        <w:rPr>
          <w:rFonts w:hint="eastAsia"/>
          <w:b/>
          <w:bCs/>
          <w:color w:val="auto"/>
          <w:sz w:val="24"/>
          <w:szCs w:val="24"/>
          <w:highlight w:val="none"/>
        </w:rPr>
        <w:t>(项号</w:t>
      </w:r>
      <w:r>
        <w:rPr>
          <w:rFonts w:hint="eastAsia"/>
          <w:b/>
          <w:bCs/>
          <w:color w:val="auto"/>
          <w:sz w:val="24"/>
          <w:szCs w:val="24"/>
          <w:highlight w:val="none"/>
          <w:lang w:val="en-US" w:eastAsia="zh-CN"/>
        </w:rPr>
        <w:t>7</w:t>
      </w:r>
      <w:r>
        <w:rPr>
          <w:rFonts w:hint="eastAsia"/>
          <w:b/>
          <w:bCs/>
          <w:color w:val="auto"/>
          <w:sz w:val="24"/>
          <w:szCs w:val="24"/>
          <w:highlight w:val="none"/>
        </w:rPr>
        <w:t>）</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sz w:val="24"/>
          <w:lang w:val="en-US" w:eastAsia="zh-CN"/>
        </w:rPr>
        <w:t>3.1.1</w:t>
      </w:r>
      <w:r>
        <w:rPr>
          <w:rFonts w:hint="eastAsia" w:ascii="宋体" w:hAnsi="宋体" w:eastAsia="宋体"/>
          <w:sz w:val="24"/>
          <w:lang w:val="en-US" w:eastAsia="zh-CN"/>
        </w:rPr>
        <w:t>本船为主船体为纵骨架式、上建横骨架式，单底全焊接结构。</w:t>
      </w:r>
    </w:p>
    <w:p>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lang w:val="en-US" w:eastAsia="zh-CN"/>
        </w:rPr>
      </w:pPr>
      <w:r>
        <w:rPr>
          <w:rFonts w:hint="eastAsia"/>
          <w:sz w:val="24"/>
          <w:lang w:val="en-US" w:eastAsia="zh-CN"/>
        </w:rPr>
        <w:t>3.1.2</w:t>
      </w:r>
      <w:r>
        <w:rPr>
          <w:rFonts w:hint="eastAsia" w:ascii="宋体" w:hAnsi="宋体" w:eastAsia="宋体"/>
          <w:sz w:val="24"/>
          <w:lang w:val="en-US" w:eastAsia="zh-CN"/>
        </w:rPr>
        <w:t>本船结构材料为耐蚀铝材，板材为5083H116，型材为6082T6。船体结构材料均采“CCS”认可的材料。</w:t>
      </w:r>
    </w:p>
    <w:bookmarkEnd w:id="12"/>
    <w:p>
      <w:pPr>
        <w:pStyle w:val="2"/>
        <w:rPr>
          <w:rFonts w:ascii="宋体" w:hAnsi="宋体" w:eastAsia="宋体"/>
          <w:sz w:val="24"/>
          <w:lang w:val="en-US" w:eastAsia="zh-CN"/>
        </w:rPr>
      </w:pPr>
    </w:p>
    <w:p>
      <w:pPr>
        <w:spacing w:line="360" w:lineRule="auto"/>
        <w:rPr>
          <w:b/>
          <w:bCs/>
          <w:color w:val="auto"/>
          <w:sz w:val="24"/>
          <w:szCs w:val="24"/>
          <w:highlight w:val="none"/>
        </w:rPr>
      </w:pPr>
      <w:r>
        <w:rPr>
          <w:rFonts w:hint="eastAsia"/>
          <w:b/>
          <w:bCs/>
          <w:color w:val="auto"/>
          <w:sz w:val="24"/>
          <w:szCs w:val="24"/>
          <w:highlight w:val="none"/>
          <w:lang w:val="en-US" w:eastAsia="zh-CN"/>
        </w:rPr>
        <w:t>3.2</w:t>
      </w:r>
      <w:r>
        <w:rPr>
          <w:rFonts w:hint="eastAsia"/>
          <w:b/>
          <w:bCs/>
          <w:color w:val="auto"/>
          <w:sz w:val="24"/>
          <w:szCs w:val="24"/>
          <w:highlight w:val="none"/>
        </w:rPr>
        <w:t>.其它</w:t>
      </w:r>
    </w:p>
    <w:p>
      <w:pPr>
        <w:pStyle w:val="14"/>
        <w:widowControl/>
        <w:spacing w:line="360" w:lineRule="auto"/>
        <w:ind w:firstLine="384"/>
        <w:rPr>
          <w:rFonts w:ascii="宋体" w:hAnsi="宋体" w:cs="宋体"/>
          <w:color w:val="auto"/>
          <w:szCs w:val="24"/>
          <w:highlight w:val="none"/>
        </w:rPr>
      </w:pPr>
      <w:r>
        <w:rPr>
          <w:rFonts w:hint="eastAsia" w:ascii="宋体" w:hAnsi="宋体" w:cs="宋体"/>
          <w:color w:val="auto"/>
          <w:szCs w:val="24"/>
          <w:highlight w:val="none"/>
        </w:rPr>
        <w:t>船舶材料、设备配置应满足</w:t>
      </w:r>
      <w:r>
        <w:rPr>
          <w:rFonts w:hint="eastAsia" w:ascii="宋体" w:hAnsi="宋体" w:cs="宋体"/>
          <w:color w:val="auto"/>
          <w:szCs w:val="24"/>
          <w:highlight w:val="none"/>
          <w:lang w:eastAsia="zh-CN"/>
        </w:rPr>
        <w:t>船检机构批复的图纸及</w:t>
      </w:r>
      <w:r>
        <w:rPr>
          <w:rFonts w:hint="eastAsia" w:ascii="宋体" w:hAnsi="宋体" w:cs="宋体"/>
          <w:color w:val="auto"/>
          <w:szCs w:val="24"/>
          <w:highlight w:val="none"/>
        </w:rPr>
        <w:t>法规规范要求</w:t>
      </w:r>
      <w:r>
        <w:rPr>
          <w:rFonts w:hint="eastAsia" w:ascii="宋体" w:hAnsi="宋体" w:cs="宋体"/>
          <w:color w:val="auto"/>
          <w:szCs w:val="24"/>
          <w:highlight w:val="none"/>
          <w:lang w:eastAsia="zh-CN"/>
        </w:rPr>
        <w:t>配备</w:t>
      </w:r>
      <w:r>
        <w:rPr>
          <w:rFonts w:hint="eastAsia" w:ascii="宋体" w:hAnsi="宋体" w:cs="宋体"/>
          <w:color w:val="auto"/>
          <w:szCs w:val="24"/>
          <w:highlight w:val="none"/>
        </w:rPr>
        <w:t>。</w:t>
      </w:r>
      <w:r>
        <w:rPr>
          <w:rFonts w:hint="eastAsia" w:cs="宋体"/>
          <w:b/>
          <w:bCs/>
          <w:color w:val="auto"/>
          <w:kern w:val="2"/>
          <w:szCs w:val="24"/>
          <w:highlight w:val="none"/>
        </w:rPr>
        <w:t>(项号</w:t>
      </w:r>
      <w:r>
        <w:rPr>
          <w:rFonts w:hint="eastAsia" w:cs="宋体"/>
          <w:b/>
          <w:bCs/>
          <w:color w:val="auto"/>
          <w:kern w:val="2"/>
          <w:szCs w:val="24"/>
          <w:highlight w:val="none"/>
          <w:lang w:val="en-US" w:eastAsia="zh-CN"/>
        </w:rPr>
        <w:t>8</w:t>
      </w:r>
      <w:r>
        <w:rPr>
          <w:rFonts w:hint="eastAsia" w:cs="宋体"/>
          <w:b/>
          <w:bCs/>
          <w:color w:val="auto"/>
          <w:kern w:val="2"/>
          <w:szCs w:val="24"/>
          <w:highlight w:val="none"/>
        </w:rPr>
        <w:t>）</w:t>
      </w:r>
    </w:p>
    <w:p>
      <w:pPr>
        <w:spacing w:line="360" w:lineRule="auto"/>
        <w:rPr>
          <w:b/>
          <w:bCs/>
          <w:color w:val="auto"/>
          <w:sz w:val="24"/>
          <w:szCs w:val="24"/>
          <w:highlight w:val="none"/>
        </w:rPr>
      </w:pPr>
      <w:r>
        <w:rPr>
          <w:rFonts w:hint="eastAsia"/>
          <w:b/>
          <w:bCs/>
          <w:color w:val="auto"/>
          <w:sz w:val="24"/>
          <w:szCs w:val="24"/>
          <w:highlight w:val="none"/>
          <w:lang w:val="en-US" w:eastAsia="zh-CN"/>
        </w:rPr>
        <w:t>3.3</w:t>
      </w:r>
      <w:r>
        <w:rPr>
          <w:rFonts w:hint="eastAsia"/>
          <w:b/>
          <w:bCs/>
          <w:color w:val="auto"/>
          <w:sz w:val="24"/>
          <w:szCs w:val="24"/>
          <w:highlight w:val="none"/>
        </w:rPr>
        <w:t>.监造</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.1图纸审查和认可</w:t>
      </w:r>
      <w:r>
        <w:rPr>
          <w:rFonts w:hint="eastAsia" w:cs="宋体"/>
          <w:b/>
          <w:bCs/>
          <w:color w:val="auto"/>
          <w:kern w:val="2"/>
          <w:szCs w:val="24"/>
          <w:highlight w:val="none"/>
        </w:rPr>
        <w:t>(项号</w:t>
      </w:r>
      <w:r>
        <w:rPr>
          <w:rFonts w:hint="eastAsia" w:cs="宋体"/>
          <w:b/>
          <w:bCs/>
          <w:color w:val="auto"/>
          <w:kern w:val="2"/>
          <w:szCs w:val="24"/>
          <w:highlight w:val="none"/>
          <w:lang w:val="en-US" w:eastAsia="zh-CN"/>
        </w:rPr>
        <w:t>9</w:t>
      </w:r>
      <w:r>
        <w:rPr>
          <w:rFonts w:hint="eastAsia" w:cs="宋体"/>
          <w:b/>
          <w:bCs/>
          <w:color w:val="auto"/>
          <w:kern w:val="2"/>
          <w:szCs w:val="24"/>
          <w:highlight w:val="none"/>
        </w:rPr>
        <w:t>）</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.1.1设计图纸由采购人指定的设计单位负责送审，并承担费用。</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.1.2中标人应给采购人驻厂代表提供二套纸质施工图纸并同时提供电子版。同时,把建造过程中由中标人发出的修改通知单送采购人驻厂代表一份。</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.1.3中标人必须严格按照设计单位提供的并经船检部门批准的设计图纸施工。</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.2采购人代表</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.2.1采购人代表根据船舶建造进度派人进厂监造。</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.2.2中标人应为采购人代表提供工作便利，提供采购人代表办公室(免费使用)、办公用品和劳保用品(按厂内标准)，监造过程中发生交通费、食宿费由采购人自理。</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2.3为使采购人代表检验方便，中标人应为采购人及时提供施工建造进度报告。其中包括：生产设计进度、设备采购进度、船舶建造进度、调试进度等。中标人提供报告模板，经采购人确认后，中标人项目负责人需按照采购人要求定期提交报告。</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.3采购人代表的权力</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.3.1中标人应允许采购人代表进入本厂与本船建造有关的各工作场所。</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.3.2如果采购人代表需要到各设备协作厂进行检查验收，中标人应疏通渠道，但交通等费用由采购人自理。</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3.3本船在整个建造期间规定的一般验收和试验项目，由中标人提前3天书面通知采购人代表参加试验和检查项目的时间和地点，采购人代表应及时书面确认。中标人不通知采购人代表参加而进行的检验是无效的。如采购人代表接到通知后，未按时参加试验、验收及检查，又未事前提出异议，则认为采购人代表自动弃权，中标人在船厂检验部门或国家认可的质量检测机构参加下的试验、检验结果对双方有效。</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3.4在检查与试验验收中，如果采购人代表发现本船建造中使用的材料、设备与设计不符或施工质量问题，则应将上述情况及时书面通知中标人，中标人接到通知后应迅速处理。如中标人不同意采购人的书面意见,可书面通知采购人代表，阐明理由。在双方意见不一致的情况下，则应相互协商解决。</w:t>
      </w:r>
    </w:p>
    <w:p>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3.4</w:t>
      </w:r>
      <w:r>
        <w:rPr>
          <w:rStyle w:val="20"/>
          <w:rFonts w:hint="eastAsia" w:ascii="宋体" w:hAnsi="宋体" w:cs="宋体"/>
          <w:color w:val="auto"/>
          <w:szCs w:val="24"/>
          <w:highlight w:val="none"/>
        </w:rPr>
        <w:t>.检查、检验、试验及试航</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10</w:t>
      </w:r>
      <w:r>
        <w:rPr>
          <w:rFonts w:hint="eastAsia" w:cs="宋体"/>
          <w:b/>
          <w:bCs/>
          <w:color w:val="auto"/>
          <w:kern w:val="2"/>
          <w:szCs w:val="24"/>
          <w:highlight w:val="none"/>
        </w:rPr>
        <w:t>）</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3.4</w:t>
      </w:r>
      <w:r>
        <w:rPr>
          <w:rFonts w:hint="eastAsia" w:ascii="宋体" w:hAnsi="宋体" w:cs="宋体"/>
          <w:color w:val="auto"/>
          <w:szCs w:val="24"/>
          <w:highlight w:val="none"/>
        </w:rPr>
        <w:t>.1在本船建造过程中应进行一系列必要的检查、检验、试验及试航，直至取得船舶检验证书。采购人将派代表对船舶建造的整个过程进行检查和检验，并参加必要的试验和试航。中标人应向采购人提交二份工程进度表，建造工程进度的变更应向采购人代表报告。所有的检验及试验应按船检颁发的规范、规则、规程中的有关要求、倾斜试验及系泊试验大纲与航行试验大纲进行。采购人代表可以随时检查该船，包括其机器和设备。</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采购人或其指派的监造师应得到中标人提供的待查认可的项目及日程表，注明重要事件和节点，包括试验，试航。主要事件应获双方同意。</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检验和试验的申请应提前通知采购人。常规检验应提前3天以书面通知单的形式提交采购人代表，大节点需提前7天通知并取得采购人认可。</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如果采购人代表发现有不符合合同、图纸文件及建造过程中的缺陷，应以书面形式通知中标人整改。建造方在收到通知后，应立即改正不一致的情况。</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所有的试验结果由中标人提供给采购人。涉及规范规则的项目应交船检审查，其试验报告应经执行检验的验船师认可。</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在系泊试验进行完毕并合格，同时具备出海航行安全的技术条件和生活设施处于有效状态后可进行试航。</w:t>
      </w:r>
    </w:p>
    <w:p>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3.5</w:t>
      </w:r>
      <w:r>
        <w:rPr>
          <w:rStyle w:val="20"/>
          <w:rFonts w:hint="eastAsia" w:ascii="宋体" w:hAnsi="宋体" w:cs="宋体"/>
          <w:color w:val="auto"/>
          <w:szCs w:val="24"/>
          <w:highlight w:val="none"/>
        </w:rPr>
        <w:t>.交船</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.1交接船</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1</w:t>
      </w:r>
      <w:r>
        <w:rPr>
          <w:rFonts w:hint="eastAsia" w:cs="宋体"/>
          <w:b/>
          <w:bCs/>
          <w:color w:val="auto"/>
          <w:kern w:val="2"/>
          <w:szCs w:val="24"/>
          <w:highlight w:val="none"/>
        </w:rPr>
        <w:t>）</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.1.1具体交船日期应由中标人提前15天书面通知采购人，经甲乙双方现场确认后，商定具体交船日期。由供应商负责本船运输至采购人指定地点，本船的运输产生的一切费用由供应商自行承担。</w:t>
      </w:r>
    </w:p>
    <w:p>
      <w:pPr>
        <w:pStyle w:val="14"/>
        <w:widowControl/>
        <w:spacing w:line="360" w:lineRule="auto"/>
        <w:ind w:firstLine="384"/>
        <w:rPr>
          <w:rFonts w:hint="eastAsia" w:eastAsia="宋体"/>
          <w:color w:val="auto"/>
          <w:szCs w:val="24"/>
          <w:highlight w:val="none"/>
          <w:lang w:eastAsia="zh-CN"/>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1.2当本船试车、试航(工程作业)发现的缺陷已经消除，收尾工程项目全部完成，所有设备均能正常运转，所有的备品、备件、工具及规定的证件、图纸、技术文件已点交完毕，本船的技术性能符合本合同和本船说明书的要求，经船舶检验机构检验合格，中标人即可安排送船。船舶交付期间（从建造地到采购人指定</w:t>
      </w:r>
      <w:r>
        <w:rPr>
          <w:rFonts w:hint="eastAsia" w:ascii="宋体" w:hAnsi="宋体" w:cs="宋体"/>
          <w:color w:val="auto"/>
          <w:szCs w:val="24"/>
          <w:highlight w:val="none"/>
          <w:lang w:val="en-US" w:eastAsia="zh-CN"/>
        </w:rPr>
        <w:t>地点</w:t>
      </w:r>
      <w:r>
        <w:rPr>
          <w:rFonts w:hint="eastAsia" w:ascii="宋体" w:hAnsi="宋体" w:cs="宋体"/>
          <w:color w:val="auto"/>
          <w:szCs w:val="24"/>
          <w:highlight w:val="none"/>
        </w:rPr>
        <w:t>）所消耗的燃油和机油由</w:t>
      </w:r>
      <w:r>
        <w:rPr>
          <w:rFonts w:hint="eastAsia" w:ascii="宋体" w:hAnsi="宋体" w:cs="宋体"/>
          <w:color w:val="auto"/>
          <w:szCs w:val="24"/>
          <w:highlight w:val="none"/>
          <w:lang w:val="en-US" w:eastAsia="zh-CN"/>
        </w:rPr>
        <w:t>中标人</w:t>
      </w:r>
      <w:r>
        <w:rPr>
          <w:rFonts w:hint="eastAsia" w:ascii="宋体" w:hAnsi="宋体" w:cs="宋体"/>
          <w:color w:val="auto"/>
          <w:szCs w:val="24"/>
          <w:highlight w:val="none"/>
        </w:rPr>
        <w:t>负担。船舶在建造码头验收后，</w:t>
      </w:r>
      <w:r>
        <w:rPr>
          <w:rStyle w:val="20"/>
          <w:rFonts w:hint="eastAsia" w:ascii="宋体" w:hAnsi="宋体"/>
          <w:b w:val="0"/>
          <w:bCs/>
          <w:color w:val="auto"/>
          <w:kern w:val="0"/>
          <w:sz w:val="24"/>
          <w:szCs w:val="24"/>
          <w:highlight w:val="none"/>
        </w:rPr>
        <w:t>船舶进入宁德市</w:t>
      </w:r>
      <w:r>
        <w:rPr>
          <w:rStyle w:val="20"/>
          <w:rFonts w:hint="eastAsia" w:ascii="宋体" w:hAnsi="宋体"/>
          <w:b w:val="0"/>
          <w:bCs/>
          <w:color w:val="auto"/>
          <w:kern w:val="0"/>
          <w:sz w:val="24"/>
          <w:szCs w:val="24"/>
          <w:highlight w:val="none"/>
          <w:lang w:val="en-US" w:eastAsia="zh-CN"/>
        </w:rPr>
        <w:t>指定</w:t>
      </w:r>
      <w:r>
        <w:rPr>
          <w:rStyle w:val="20"/>
          <w:rFonts w:hint="eastAsia" w:ascii="宋体" w:hAnsi="宋体"/>
          <w:b w:val="0"/>
          <w:bCs/>
          <w:color w:val="auto"/>
          <w:kern w:val="0"/>
          <w:sz w:val="24"/>
          <w:szCs w:val="24"/>
          <w:highlight w:val="none"/>
        </w:rPr>
        <w:t>水域并经采购人验收合格后，签署《交接船议定书》</w:t>
      </w:r>
      <w:r>
        <w:rPr>
          <w:rStyle w:val="20"/>
          <w:rFonts w:hint="eastAsia" w:ascii="宋体" w:hAnsi="宋体"/>
          <w:b w:val="0"/>
          <w:bCs/>
          <w:color w:val="auto"/>
          <w:kern w:val="0"/>
          <w:sz w:val="24"/>
          <w:szCs w:val="24"/>
          <w:highlight w:val="none"/>
          <w:lang w:eastAsia="zh-CN"/>
        </w:rPr>
        <w:t>。</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.2交接船证件及文件</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2</w:t>
      </w:r>
      <w:r>
        <w:rPr>
          <w:rFonts w:hint="eastAsia" w:cs="宋体"/>
          <w:b/>
          <w:bCs/>
          <w:color w:val="auto"/>
          <w:kern w:val="2"/>
          <w:szCs w:val="24"/>
          <w:highlight w:val="none"/>
        </w:rPr>
        <w:t>）</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交船时，中标人应提交下列证件及有关文件。同时，提供文件、证书的纸质版(以及电子扫描版)，纸质完工图纸五套和CAD文件。</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.2.1中标人应提供《交接船议定书》、《船舶建造证书》、交船证书清单各三份给采购人。</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.2.2船舶检验部门颁发的船检证书一份。</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.2.3中标人质量检验部门的《质量证书》一式四份。倾斜试验、系泊试验、航行试验及完工稳性报告一式二份。</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.2.4外购设备的随机技术文件、合格证及说明书一式三份。</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.2.5备件清单、属具清单一式四份。</w:t>
      </w:r>
    </w:p>
    <w:p>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.3所有权和风险转移</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3</w:t>
      </w:r>
      <w:r>
        <w:rPr>
          <w:rFonts w:hint="eastAsia" w:cs="宋体"/>
          <w:b/>
          <w:bCs/>
          <w:color w:val="auto"/>
          <w:kern w:val="2"/>
          <w:szCs w:val="24"/>
          <w:highlight w:val="none"/>
        </w:rPr>
        <w:t>）</w:t>
      </w:r>
    </w:p>
    <w:p>
      <w:pPr>
        <w:pStyle w:val="14"/>
        <w:widowControl/>
        <w:spacing w:before="75" w:beforeAutospacing="0" w:after="75" w:afterAutospacing="0" w:line="360" w:lineRule="auto"/>
        <w:rPr>
          <w:rStyle w:val="20"/>
          <w:rFonts w:ascii="宋体" w:hAnsi="宋体" w:cs="宋体"/>
          <w:b w:val="0"/>
          <w:bCs/>
          <w:color w:val="auto"/>
          <w:szCs w:val="24"/>
          <w:highlight w:val="none"/>
        </w:rPr>
      </w:pPr>
      <w:r>
        <w:rPr>
          <w:rStyle w:val="20"/>
          <w:rFonts w:hint="eastAsia" w:ascii="宋体" w:hAnsi="宋体" w:cs="宋体"/>
          <w:b w:val="0"/>
          <w:bCs/>
          <w:color w:val="auto"/>
          <w:szCs w:val="24"/>
          <w:highlight w:val="none"/>
        </w:rPr>
        <w:t>在建造期内本船所有权归中标人所有，其风险由中标人承担。船舶验收合格运送至采购人指定码头后，且买卖双方签署《交接船议定书》，本船所有权转移归采购人，其风险同时转移归采购人。</w:t>
      </w:r>
    </w:p>
    <w:p>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3.6</w:t>
      </w:r>
      <w:r>
        <w:rPr>
          <w:rStyle w:val="20"/>
          <w:rFonts w:hint="eastAsia" w:ascii="宋体" w:hAnsi="宋体" w:cs="宋体"/>
          <w:color w:val="auto"/>
          <w:szCs w:val="24"/>
          <w:highlight w:val="none"/>
        </w:rPr>
        <w:t>.不可抗力事件</w:t>
      </w:r>
    </w:p>
    <w:p>
      <w:pPr>
        <w:pStyle w:val="14"/>
        <w:widowControl/>
        <w:spacing w:line="360" w:lineRule="auto"/>
        <w:ind w:firstLine="384"/>
        <w:rPr>
          <w:color w:val="auto"/>
          <w:szCs w:val="24"/>
          <w:highlight w:val="none"/>
        </w:rPr>
      </w:pPr>
      <w:r>
        <w:rPr>
          <w:rStyle w:val="20"/>
          <w:rFonts w:hint="eastAsia" w:ascii="宋体" w:hAnsi="宋体" w:cs="宋体"/>
          <w:color w:val="auto"/>
          <w:szCs w:val="24"/>
          <w:highlight w:val="none"/>
          <w:lang w:val="en-US" w:eastAsia="zh-CN"/>
        </w:rPr>
        <w:t>3.6</w:t>
      </w:r>
      <w:r>
        <w:rPr>
          <w:rFonts w:hint="eastAsia" w:ascii="宋体" w:hAnsi="宋体" w:cs="宋体"/>
          <w:color w:val="auto"/>
          <w:szCs w:val="24"/>
          <w:highlight w:val="none"/>
        </w:rPr>
        <w:t>.1在合同规定的履行期内，中标人及配套供货商所在地如果发生战争、地震、海啸、台风、飓风、暴风、水灾、瘟疫等自然灾害等人力不可抗拒的客观因素影响，造成船舶建造进度延期视为允许的延迟。</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4</w:t>
      </w:r>
      <w:r>
        <w:rPr>
          <w:rFonts w:hint="eastAsia" w:cs="宋体"/>
          <w:b/>
          <w:bCs/>
          <w:color w:val="auto"/>
          <w:kern w:val="2"/>
          <w:szCs w:val="24"/>
          <w:highlight w:val="none"/>
        </w:rPr>
        <w:t>）</w:t>
      </w:r>
    </w:p>
    <w:p>
      <w:pPr>
        <w:pStyle w:val="14"/>
        <w:widowControl/>
        <w:spacing w:line="360" w:lineRule="auto"/>
        <w:ind w:firstLine="384"/>
        <w:rPr>
          <w:color w:val="auto"/>
          <w:szCs w:val="24"/>
          <w:highlight w:val="none"/>
        </w:rPr>
      </w:pPr>
      <w:r>
        <w:rPr>
          <w:rStyle w:val="20"/>
          <w:rFonts w:hint="eastAsia" w:ascii="宋体" w:hAnsi="宋体" w:cs="宋体"/>
          <w:color w:val="auto"/>
          <w:szCs w:val="24"/>
          <w:highlight w:val="none"/>
          <w:lang w:val="en-US" w:eastAsia="zh-CN"/>
        </w:rPr>
        <w:t>3.6</w:t>
      </w:r>
      <w:r>
        <w:rPr>
          <w:rFonts w:hint="eastAsia" w:ascii="宋体" w:hAnsi="宋体" w:cs="宋体"/>
          <w:color w:val="auto"/>
          <w:szCs w:val="24"/>
          <w:highlight w:val="none"/>
        </w:rPr>
        <w:t>.2不可抗力事件发生后，中标人应竭尽全力控制事件的扩延，并在90天内以书面形式通知采购人。</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5</w:t>
      </w:r>
      <w:r>
        <w:rPr>
          <w:rFonts w:hint="eastAsia" w:cs="宋体"/>
          <w:b/>
          <w:bCs/>
          <w:color w:val="auto"/>
          <w:kern w:val="2"/>
          <w:szCs w:val="24"/>
          <w:highlight w:val="none"/>
        </w:rPr>
        <w:t>）</w:t>
      </w:r>
    </w:p>
    <w:p>
      <w:pPr>
        <w:pStyle w:val="14"/>
        <w:widowControl/>
        <w:spacing w:line="360" w:lineRule="auto"/>
        <w:ind w:firstLine="384"/>
        <w:rPr>
          <w:color w:val="auto"/>
          <w:szCs w:val="24"/>
          <w:highlight w:val="none"/>
        </w:rPr>
      </w:pPr>
      <w:r>
        <w:rPr>
          <w:rStyle w:val="20"/>
          <w:rFonts w:hint="eastAsia" w:ascii="宋体" w:hAnsi="宋体" w:cs="宋体"/>
          <w:color w:val="auto"/>
          <w:szCs w:val="24"/>
          <w:highlight w:val="none"/>
          <w:lang w:val="en-US" w:eastAsia="zh-CN"/>
        </w:rPr>
        <w:t>3.6</w:t>
      </w:r>
      <w:r>
        <w:rPr>
          <w:rFonts w:hint="eastAsia" w:ascii="宋体" w:hAnsi="宋体" w:cs="宋体"/>
          <w:color w:val="auto"/>
          <w:szCs w:val="24"/>
          <w:highlight w:val="none"/>
        </w:rPr>
        <w:t>.3因不可抗力事件造成不能履行合同，不视为违约。</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6</w:t>
      </w:r>
      <w:r>
        <w:rPr>
          <w:rFonts w:hint="eastAsia" w:cs="宋体"/>
          <w:b/>
          <w:bCs/>
          <w:color w:val="auto"/>
          <w:kern w:val="2"/>
          <w:szCs w:val="24"/>
          <w:highlight w:val="none"/>
        </w:rPr>
        <w:t>）</w:t>
      </w:r>
    </w:p>
    <w:p>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3.7</w:t>
      </w:r>
      <w:r>
        <w:rPr>
          <w:rStyle w:val="20"/>
          <w:rFonts w:hint="eastAsia" w:ascii="宋体" w:hAnsi="宋体" w:cs="宋体"/>
          <w:color w:val="auto"/>
          <w:szCs w:val="24"/>
          <w:highlight w:val="none"/>
        </w:rPr>
        <w:t>.质量保证</w:t>
      </w:r>
    </w:p>
    <w:p>
      <w:pPr>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lang w:val="en-US" w:eastAsia="zh-CN"/>
        </w:rPr>
        <w:t>3.7</w:t>
      </w:r>
      <w:r>
        <w:rPr>
          <w:rFonts w:hint="eastAsia" w:ascii="宋体" w:hAnsi="宋体"/>
          <w:color w:val="auto"/>
          <w:sz w:val="24"/>
          <w:szCs w:val="24"/>
          <w:highlight w:val="none"/>
        </w:rPr>
        <w:t xml:space="preserve">.1 </w:t>
      </w:r>
      <w:r>
        <w:rPr>
          <w:rFonts w:hint="eastAsia" w:ascii="宋体" w:hAnsi="宋体"/>
          <w:bCs/>
          <w:color w:val="auto"/>
          <w:sz w:val="24"/>
          <w:szCs w:val="24"/>
          <w:highlight w:val="none"/>
        </w:rPr>
        <w:t>缺陷的责任及范围</w:t>
      </w:r>
      <w:r>
        <w:rPr>
          <w:rFonts w:hint="eastAsia"/>
          <w:b/>
          <w:bCs/>
          <w:color w:val="auto"/>
          <w:sz w:val="24"/>
          <w:szCs w:val="24"/>
          <w:highlight w:val="none"/>
        </w:rPr>
        <w:t>(项号1</w:t>
      </w:r>
      <w:r>
        <w:rPr>
          <w:rFonts w:hint="eastAsia"/>
          <w:b/>
          <w:bCs/>
          <w:color w:val="auto"/>
          <w:sz w:val="24"/>
          <w:szCs w:val="24"/>
          <w:highlight w:val="none"/>
          <w:lang w:val="en-US" w:eastAsia="zh-CN"/>
        </w:rPr>
        <w:t>7</w:t>
      </w:r>
      <w:r>
        <w:rPr>
          <w:rFonts w:hint="eastAsia"/>
          <w:b/>
          <w:bCs/>
          <w:color w:val="auto"/>
          <w:sz w:val="24"/>
          <w:szCs w:val="24"/>
          <w:highlight w:val="none"/>
        </w:rPr>
        <w:t>）</w:t>
      </w:r>
    </w:p>
    <w:p>
      <w:pPr>
        <w:spacing w:line="360" w:lineRule="auto"/>
        <w:ind w:firstLine="480" w:firstLineChars="200"/>
        <w:rPr>
          <w:rFonts w:ascii="宋体" w:hAnsi="宋体"/>
          <w:bCs/>
          <w:color w:val="auto"/>
          <w:sz w:val="24"/>
          <w:szCs w:val="24"/>
          <w:highlight w:val="none"/>
        </w:rPr>
      </w:pPr>
      <w:r>
        <w:rPr>
          <w:rFonts w:hint="eastAsia" w:ascii="宋体" w:hAnsi="宋体"/>
          <w:color w:val="auto"/>
          <w:sz w:val="24"/>
          <w:szCs w:val="24"/>
          <w:highlight w:val="none"/>
        </w:rPr>
        <w:t>自采购人、中标人双方代表签署本船《交接船议定书》之日起，</w:t>
      </w:r>
      <w:r>
        <w:rPr>
          <w:rFonts w:hint="eastAsia" w:ascii="宋体" w:hAnsi="宋体"/>
          <w:bCs/>
          <w:color w:val="auto"/>
          <w:sz w:val="24"/>
          <w:szCs w:val="24"/>
          <w:highlight w:val="none"/>
        </w:rPr>
        <w:t>整船免费质保期一年。</w:t>
      </w:r>
    </w:p>
    <w:p>
      <w:pPr>
        <w:spacing w:line="360" w:lineRule="auto"/>
        <w:ind w:firstLine="420"/>
        <w:jc w:val="left"/>
        <w:rPr>
          <w:rFonts w:ascii="宋体" w:hAnsi="宋体"/>
          <w:color w:val="auto"/>
          <w:sz w:val="24"/>
          <w:szCs w:val="24"/>
          <w:highlight w:val="none"/>
        </w:rPr>
      </w:pPr>
      <w:r>
        <w:rPr>
          <w:rFonts w:hint="eastAsia" w:ascii="宋体" w:hAnsi="宋体"/>
          <w:color w:val="auto"/>
          <w:sz w:val="24"/>
          <w:szCs w:val="24"/>
          <w:highlight w:val="none"/>
        </w:rPr>
        <w:t>在此期间，凡属中标人施工、工艺以及材料、设备质量而引起的缺陷、故障和损坏，由中标人负责免费修理或更换，由此给采购人造成的直接损失，中标人应予以全额赔偿。若设备因质量问题在12个月内重复故障，由中标人负责解决，相应的故障设备质保期延长，最长不超过18个月。</w:t>
      </w:r>
    </w:p>
    <w:p>
      <w:pPr>
        <w:spacing w:line="360" w:lineRule="auto"/>
        <w:ind w:firstLine="420"/>
        <w:jc w:val="left"/>
        <w:rPr>
          <w:rFonts w:ascii="宋体" w:hAnsi="宋体"/>
          <w:color w:val="auto"/>
          <w:sz w:val="24"/>
          <w:szCs w:val="24"/>
          <w:highlight w:val="none"/>
        </w:rPr>
      </w:pPr>
      <w:r>
        <w:rPr>
          <w:rFonts w:hint="eastAsia" w:ascii="宋体" w:hAnsi="宋体"/>
          <w:color w:val="auto"/>
          <w:sz w:val="24"/>
          <w:szCs w:val="24"/>
          <w:highlight w:val="none"/>
        </w:rPr>
        <w:t>凡属采购人保养、使用不当造成的船体、设备损坏、故障以及易损零件的正常磨损，不属中标人保修范围。如果采购人需要，中标人应积极协助配合甲方修复，费用由采购人承担。</w:t>
      </w:r>
    </w:p>
    <w:p>
      <w:pPr>
        <w:pStyle w:val="2"/>
        <w:spacing w:line="360" w:lineRule="auto"/>
        <w:rPr>
          <w:color w:val="auto"/>
          <w:szCs w:val="24"/>
          <w:highlight w:val="none"/>
        </w:rPr>
      </w:pPr>
      <w:r>
        <w:rPr>
          <w:rFonts w:hint="eastAsia"/>
          <w:color w:val="auto"/>
          <w:szCs w:val="24"/>
          <w:highlight w:val="none"/>
          <w:lang w:val="en-US"/>
        </w:rPr>
        <w:t xml:space="preserve">   整船中搭载的三电系统的质量保证约定以中标人和第三方两方签订的协议为准。</w:t>
      </w:r>
    </w:p>
    <w:p>
      <w:pPr>
        <w:spacing w:line="360" w:lineRule="auto"/>
        <w:ind w:firstLine="480" w:firstLineChars="200"/>
        <w:jc w:val="left"/>
        <w:rPr>
          <w:rFonts w:ascii="宋体" w:hAnsi="宋体"/>
          <w:bCs/>
          <w:color w:val="auto"/>
          <w:sz w:val="24"/>
          <w:szCs w:val="24"/>
          <w:highlight w:val="none"/>
        </w:rPr>
      </w:pPr>
      <w:r>
        <w:rPr>
          <w:rFonts w:hint="eastAsia" w:ascii="宋体" w:hAnsi="宋体"/>
          <w:color w:val="auto"/>
          <w:sz w:val="24"/>
          <w:szCs w:val="24"/>
          <w:highlight w:val="none"/>
          <w:lang w:val="en-US" w:eastAsia="zh-CN"/>
        </w:rPr>
        <w:t>3.7</w:t>
      </w:r>
      <w:r>
        <w:rPr>
          <w:rFonts w:hint="eastAsia" w:ascii="宋体" w:hAnsi="宋体"/>
          <w:color w:val="auto"/>
          <w:sz w:val="24"/>
          <w:szCs w:val="24"/>
          <w:highlight w:val="none"/>
        </w:rPr>
        <w:t xml:space="preserve">.2 </w:t>
      </w:r>
      <w:r>
        <w:rPr>
          <w:rFonts w:hint="eastAsia" w:ascii="宋体" w:hAnsi="宋体"/>
          <w:bCs/>
          <w:color w:val="auto"/>
          <w:sz w:val="24"/>
          <w:szCs w:val="24"/>
          <w:highlight w:val="none"/>
        </w:rPr>
        <w:t>缺陷的通知</w:t>
      </w:r>
      <w:r>
        <w:rPr>
          <w:rFonts w:hint="eastAsia"/>
          <w:b/>
          <w:bCs/>
          <w:color w:val="auto"/>
          <w:sz w:val="24"/>
          <w:szCs w:val="24"/>
          <w:highlight w:val="none"/>
        </w:rPr>
        <w:t>(项号1</w:t>
      </w:r>
      <w:r>
        <w:rPr>
          <w:rFonts w:hint="eastAsia"/>
          <w:b/>
          <w:bCs/>
          <w:color w:val="auto"/>
          <w:sz w:val="24"/>
          <w:szCs w:val="24"/>
          <w:highlight w:val="none"/>
          <w:lang w:val="en-US" w:eastAsia="zh-CN"/>
        </w:rPr>
        <w:t>8</w:t>
      </w:r>
      <w:r>
        <w:rPr>
          <w:rFonts w:hint="eastAsia"/>
          <w:b/>
          <w:bCs/>
          <w:color w:val="auto"/>
          <w:sz w:val="24"/>
          <w:szCs w:val="24"/>
          <w:highlight w:val="none"/>
        </w:rPr>
        <w:t>）</w:t>
      </w:r>
    </w:p>
    <w:p>
      <w:pPr>
        <w:spacing w:line="360" w:lineRule="auto"/>
        <w:ind w:firstLine="420"/>
        <w:jc w:val="left"/>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采购人在质量缺陷责任期内发现属于保修范围内的任何缺陷应迅速以电子邮件、传真等形式通知</w:t>
      </w:r>
      <w:r>
        <w:rPr>
          <w:rFonts w:hint="eastAsia" w:ascii="宋体" w:hAnsi="宋体"/>
          <w:color w:val="auto"/>
          <w:sz w:val="24"/>
          <w:szCs w:val="24"/>
          <w:highlight w:val="none"/>
          <w:lang w:val="en-US" w:eastAsia="zh-CN"/>
        </w:rPr>
        <w:t>中标人</w:t>
      </w:r>
      <w:r>
        <w:rPr>
          <w:rFonts w:hint="eastAsia" w:ascii="宋体" w:hAnsi="宋体"/>
          <w:color w:val="auto"/>
          <w:sz w:val="24"/>
          <w:szCs w:val="24"/>
          <w:highlight w:val="none"/>
        </w:rPr>
        <w:t>，并说明损坏和缺陷的性质及程度。</w:t>
      </w:r>
      <w:r>
        <w:rPr>
          <w:rFonts w:hint="eastAsia" w:ascii="宋体" w:hAnsi="宋体"/>
          <w:color w:val="auto"/>
          <w:sz w:val="24"/>
          <w:szCs w:val="24"/>
          <w:highlight w:val="none"/>
          <w:lang w:val="en-US" w:eastAsia="zh-CN"/>
        </w:rPr>
        <w:t>中标人在收到通知后应及时处理。</w:t>
      </w:r>
    </w:p>
    <w:p>
      <w:pPr>
        <w:spacing w:line="360" w:lineRule="auto"/>
        <w:ind w:firstLine="480" w:firstLineChars="200"/>
        <w:jc w:val="left"/>
        <w:rPr>
          <w:rFonts w:ascii="宋体" w:hAnsi="宋体"/>
          <w:bCs/>
          <w:color w:val="auto"/>
          <w:sz w:val="24"/>
          <w:szCs w:val="24"/>
          <w:highlight w:val="none"/>
        </w:rPr>
      </w:pPr>
      <w:r>
        <w:rPr>
          <w:rFonts w:hint="eastAsia" w:ascii="宋体" w:hAnsi="宋体"/>
          <w:color w:val="auto"/>
          <w:sz w:val="24"/>
          <w:szCs w:val="24"/>
          <w:highlight w:val="none"/>
          <w:lang w:val="en-US" w:eastAsia="zh-CN"/>
        </w:rPr>
        <w:t>3.7</w:t>
      </w:r>
      <w:r>
        <w:rPr>
          <w:rFonts w:hint="eastAsia" w:ascii="宋体" w:hAnsi="宋体"/>
          <w:bCs/>
          <w:color w:val="auto"/>
          <w:sz w:val="24"/>
          <w:szCs w:val="24"/>
          <w:highlight w:val="none"/>
        </w:rPr>
        <w:t>.3 缺陷的处理</w:t>
      </w:r>
      <w:r>
        <w:rPr>
          <w:rFonts w:hint="eastAsia"/>
          <w:b/>
          <w:bCs/>
          <w:color w:val="auto"/>
          <w:sz w:val="24"/>
          <w:szCs w:val="24"/>
          <w:highlight w:val="none"/>
        </w:rPr>
        <w:t>(项号1</w:t>
      </w:r>
      <w:r>
        <w:rPr>
          <w:rFonts w:hint="eastAsia"/>
          <w:b/>
          <w:bCs/>
          <w:color w:val="auto"/>
          <w:sz w:val="24"/>
          <w:szCs w:val="24"/>
          <w:highlight w:val="none"/>
          <w:lang w:val="en-US" w:eastAsia="zh-CN"/>
        </w:rPr>
        <w:t>9</w:t>
      </w:r>
      <w:r>
        <w:rPr>
          <w:rFonts w:hint="eastAsia"/>
          <w:b/>
          <w:bCs/>
          <w:color w:val="auto"/>
          <w:sz w:val="24"/>
          <w:szCs w:val="24"/>
          <w:highlight w:val="none"/>
        </w:rPr>
        <w:t>）</w:t>
      </w:r>
    </w:p>
    <w:p>
      <w:pPr>
        <w:adjustRightInd w:val="0"/>
        <w:snapToGrid w:val="0"/>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3.7</w:t>
      </w:r>
      <w:r>
        <w:rPr>
          <w:rFonts w:hint="eastAsia" w:ascii="宋体" w:hAnsi="宋体"/>
          <w:bCs/>
          <w:color w:val="auto"/>
          <w:sz w:val="24"/>
          <w:szCs w:val="24"/>
          <w:highlight w:val="none"/>
        </w:rPr>
        <w:t>.3.1</w:t>
      </w:r>
      <w:r>
        <w:rPr>
          <w:rFonts w:hint="eastAsia" w:ascii="宋体" w:hAnsi="宋体"/>
          <w:color w:val="auto"/>
          <w:sz w:val="24"/>
          <w:szCs w:val="24"/>
          <w:highlight w:val="none"/>
        </w:rPr>
        <w:t>质量缺陷质保期内，接到</w:t>
      </w:r>
      <w:r>
        <w:rPr>
          <w:rFonts w:hint="eastAsia" w:ascii="宋体" w:hAnsi="宋体"/>
          <w:color w:val="auto"/>
          <w:sz w:val="24"/>
          <w:szCs w:val="24"/>
          <w:highlight w:val="none"/>
          <w:lang w:val="en-US" w:eastAsia="zh-CN"/>
        </w:rPr>
        <w:t>采购人</w:t>
      </w:r>
      <w:r>
        <w:rPr>
          <w:rFonts w:hint="eastAsia" w:ascii="宋体" w:hAnsi="宋体"/>
          <w:color w:val="auto"/>
          <w:sz w:val="24"/>
          <w:szCs w:val="24"/>
          <w:highlight w:val="none"/>
        </w:rPr>
        <w:t>通知，中标人应在48小时内作出回应并及时到达现场并及时处理。如中标人不能按上述约定修理本船，或者中标人更换材料、部件的运输将实际影响或推迟本船的运行，采购人有权以其他方式进行修理或更换，修理、更换的费用应在实施前报中标人认可，认可的费用由中标人承担，中标人不得以不合理的理由拒绝认可。</w:t>
      </w:r>
    </w:p>
    <w:p>
      <w:pPr>
        <w:adjustRightInd w:val="0"/>
        <w:snapToGrid w:val="0"/>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2.9.3.2质量缺陷责任期后，中标人承诺每年派技术人员进行不定期回访，及时地提供有偿售后服务。</w:t>
      </w:r>
    </w:p>
    <w:p>
      <w:pPr>
        <w:pStyle w:val="14"/>
        <w:widowControl/>
        <w:spacing w:before="75" w:beforeAutospacing="0" w:after="75" w:afterAutospacing="0" w:line="360" w:lineRule="auto"/>
        <w:rPr>
          <w:b/>
          <w:bCs/>
          <w:color w:val="auto"/>
          <w:highlight w:val="none"/>
        </w:rPr>
      </w:pPr>
      <w:r>
        <w:rPr>
          <w:b/>
          <w:bCs/>
          <w:color w:val="auto"/>
          <w:szCs w:val="24"/>
          <w:highlight w:val="none"/>
        </w:rPr>
        <w:t>三、商务条件</w:t>
      </w:r>
    </w:p>
    <w:p>
      <w:pPr>
        <w:pStyle w:val="14"/>
        <w:widowControl/>
        <w:spacing w:before="75" w:beforeAutospacing="0" w:after="75" w:afterAutospacing="0" w:line="360" w:lineRule="auto"/>
        <w:rPr>
          <w:color w:val="auto"/>
          <w:szCs w:val="24"/>
          <w:highlight w:val="none"/>
        </w:rPr>
      </w:pPr>
      <w:r>
        <w:rPr>
          <w:color w:val="auto"/>
          <w:szCs w:val="24"/>
          <w:highlight w:val="none"/>
        </w:rPr>
        <w:t xml:space="preserve">1、交付地点：采购人指定地点。 </w:t>
      </w:r>
    </w:p>
    <w:p>
      <w:pPr>
        <w:pStyle w:val="14"/>
        <w:widowControl/>
        <w:spacing w:before="75" w:beforeAutospacing="0" w:after="75" w:afterAutospacing="0" w:line="360" w:lineRule="auto"/>
        <w:rPr>
          <w:color w:val="auto"/>
          <w:szCs w:val="24"/>
          <w:highlight w:val="none"/>
        </w:rPr>
      </w:pPr>
      <w:r>
        <w:rPr>
          <w:color w:val="auto"/>
          <w:szCs w:val="24"/>
          <w:highlight w:val="none"/>
        </w:rPr>
        <w:t>2、交付时间：</w:t>
      </w:r>
      <w:r>
        <w:rPr>
          <w:rStyle w:val="20"/>
          <w:rFonts w:hint="eastAsia" w:ascii="宋体" w:hAnsi="宋体" w:cs="宋体"/>
          <w:color w:val="auto"/>
          <w:szCs w:val="24"/>
          <w:highlight w:val="none"/>
        </w:rPr>
        <w:t xml:space="preserve">合同签订后 ( </w:t>
      </w:r>
      <w:r>
        <w:rPr>
          <w:rStyle w:val="20"/>
          <w:rFonts w:hint="eastAsia" w:ascii="宋体" w:hAnsi="宋体" w:cs="宋体"/>
          <w:color w:val="FF0000"/>
          <w:szCs w:val="24"/>
          <w:highlight w:val="none"/>
        </w:rPr>
        <w:t xml:space="preserve">200 </w:t>
      </w:r>
      <w:r>
        <w:rPr>
          <w:rStyle w:val="20"/>
          <w:rFonts w:hint="eastAsia" w:ascii="宋体" w:hAnsi="宋体" w:cs="宋体"/>
          <w:color w:val="auto"/>
          <w:szCs w:val="24"/>
          <w:highlight w:val="none"/>
        </w:rPr>
        <w:t>) 天内交货</w:t>
      </w:r>
    </w:p>
    <w:p>
      <w:pPr>
        <w:pStyle w:val="14"/>
        <w:widowControl/>
        <w:spacing w:before="75" w:beforeAutospacing="0" w:after="75" w:afterAutospacing="0" w:line="360" w:lineRule="auto"/>
        <w:rPr>
          <w:color w:val="auto"/>
          <w:szCs w:val="24"/>
          <w:highlight w:val="none"/>
        </w:rPr>
      </w:pPr>
      <w:r>
        <w:rPr>
          <w:color w:val="auto"/>
          <w:szCs w:val="24"/>
          <w:highlight w:val="none"/>
        </w:rPr>
        <w:t>3、交付条件：</w:t>
      </w:r>
      <w:r>
        <w:rPr>
          <w:rStyle w:val="20"/>
          <w:rFonts w:hint="eastAsia" w:ascii="宋体" w:hAnsi="宋体" w:cs="宋体"/>
          <w:color w:val="auto"/>
          <w:szCs w:val="24"/>
          <w:highlight w:val="none"/>
        </w:rPr>
        <w:t>现场交付、验收合格</w:t>
      </w:r>
      <w:r>
        <w:rPr>
          <w:color w:val="auto"/>
          <w:szCs w:val="24"/>
          <w:highlight w:val="none"/>
        </w:rPr>
        <w:t>。</w:t>
      </w:r>
    </w:p>
    <w:p>
      <w:pPr>
        <w:pStyle w:val="14"/>
        <w:widowControl/>
        <w:spacing w:before="75" w:beforeAutospacing="0" w:after="75" w:afterAutospacing="0" w:line="360" w:lineRule="auto"/>
        <w:rPr>
          <w:rStyle w:val="20"/>
          <w:rFonts w:ascii="宋体" w:hAnsi="宋体" w:cs="宋体"/>
          <w:color w:val="auto"/>
          <w:szCs w:val="24"/>
          <w:highlight w:val="none"/>
        </w:rPr>
      </w:pPr>
      <w:r>
        <w:rPr>
          <w:color w:val="auto"/>
          <w:szCs w:val="24"/>
          <w:highlight w:val="none"/>
        </w:rPr>
        <w:t>4、是否收取履约保证金：</w:t>
      </w:r>
      <w:r>
        <w:rPr>
          <w:rStyle w:val="20"/>
          <w:rFonts w:hint="eastAsia" w:ascii="宋体" w:hAnsi="宋体" w:cs="宋体"/>
          <w:color w:val="auto"/>
          <w:szCs w:val="24"/>
          <w:highlight w:val="none"/>
        </w:rPr>
        <w:t>是。履约保证金百分比：10%。说明：4.1合同签订前，中标方应向采购人提交合同总额的10%作为履约保证金，履约保证金提交可以采用现金、银行保函、履约</w:t>
      </w:r>
      <w:r>
        <w:rPr>
          <w:rStyle w:val="20"/>
          <w:rFonts w:hint="eastAsia" w:ascii="宋体" w:hAnsi="宋体" w:cs="宋体"/>
          <w:color w:val="auto"/>
          <w:szCs w:val="24"/>
          <w:highlight w:val="none"/>
          <w:lang w:val="en-US" w:eastAsia="zh-CN"/>
        </w:rPr>
        <w:t>担保函、采购人认可的其他形式保函等</w:t>
      </w:r>
      <w:r>
        <w:rPr>
          <w:rStyle w:val="20"/>
          <w:rFonts w:hint="eastAsia" w:ascii="宋体" w:hAnsi="宋体" w:cs="宋体"/>
          <w:color w:val="auto"/>
          <w:szCs w:val="24"/>
          <w:highlight w:val="none"/>
        </w:rPr>
        <w:t>形式之一。 4.2履约保证金在船舶建造完成下水试运行完成验收合格后，双方签订《交接船议定书》并运输至交货地点，由采购人无息退还给中标人。</w:t>
      </w:r>
    </w:p>
    <w:p>
      <w:pPr>
        <w:pStyle w:val="14"/>
        <w:widowControl/>
        <w:spacing w:before="75" w:beforeAutospacing="0" w:after="75" w:afterAutospacing="0" w:line="360" w:lineRule="auto"/>
        <w:rPr>
          <w:color w:val="auto"/>
          <w:szCs w:val="24"/>
          <w:highlight w:val="none"/>
        </w:rPr>
      </w:pPr>
      <w:r>
        <w:rPr>
          <w:color w:val="auto"/>
          <w:szCs w:val="24"/>
          <w:highlight w:val="none"/>
        </w:rPr>
        <w:t>5、是否邀请投标人参与验收：否</w:t>
      </w:r>
    </w:p>
    <w:p>
      <w:pPr>
        <w:pStyle w:val="14"/>
        <w:widowControl/>
        <w:spacing w:before="75" w:beforeAutospacing="0" w:after="75" w:afterAutospacing="0" w:line="360" w:lineRule="auto"/>
        <w:rPr>
          <w:color w:val="auto"/>
          <w:highlight w:val="none"/>
        </w:rPr>
      </w:pPr>
      <w:r>
        <w:rPr>
          <w:color w:val="auto"/>
          <w:szCs w:val="24"/>
          <w:highlight w:val="none"/>
        </w:rPr>
        <w:t xml:space="preserve">6、验收方式数据表格 </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591"/>
        <w:gridCol w:w="636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000" w:type="pct"/>
            <w:tcBorders>
              <w:top w:val="outset" w:color="auto" w:sz="6" w:space="0"/>
              <w:left w:val="outset" w:color="auto" w:sz="6" w:space="0"/>
              <w:bottom w:val="outset" w:color="auto" w:sz="6" w:space="0"/>
              <w:right w:val="outset" w:color="auto" w:sz="6" w:space="0"/>
            </w:tcBorders>
            <w:vAlign w:val="center"/>
          </w:tcPr>
          <w:p>
            <w:pPr>
              <w:widowControl/>
              <w:spacing w:line="360" w:lineRule="auto"/>
              <w:jc w:val="left"/>
              <w:rPr>
                <w:color w:val="auto"/>
                <w:highlight w:val="none"/>
              </w:rPr>
            </w:pPr>
            <w:r>
              <w:rPr>
                <w:rFonts w:ascii="宋体" w:hAnsi="宋体"/>
                <w:color w:val="auto"/>
                <w:kern w:val="0"/>
                <w:sz w:val="24"/>
                <w:szCs w:val="24"/>
                <w:highlight w:val="none"/>
              </w:rPr>
              <w:t>验收期次</w:t>
            </w:r>
          </w:p>
        </w:tc>
        <w:tc>
          <w:tcPr>
            <w:tcW w:w="4000" w:type="pct"/>
            <w:tcBorders>
              <w:top w:val="outset" w:color="auto" w:sz="6" w:space="0"/>
              <w:left w:val="outset" w:color="auto" w:sz="6" w:space="0"/>
              <w:bottom w:val="outset" w:color="auto" w:sz="6" w:space="0"/>
              <w:right w:val="outset" w:color="auto" w:sz="6" w:space="0"/>
            </w:tcBorders>
            <w:vAlign w:val="center"/>
          </w:tcPr>
          <w:p>
            <w:pPr>
              <w:widowControl/>
              <w:spacing w:line="360" w:lineRule="auto"/>
              <w:jc w:val="left"/>
              <w:rPr>
                <w:color w:val="auto"/>
                <w:highlight w:val="none"/>
              </w:rPr>
            </w:pPr>
            <w:r>
              <w:rPr>
                <w:rFonts w:ascii="宋体" w:hAnsi="宋体"/>
                <w:color w:val="auto"/>
                <w:kern w:val="0"/>
                <w:sz w:val="24"/>
                <w:szCs w:val="24"/>
                <w:highlight w:val="none"/>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pPr>
              <w:widowControl/>
              <w:spacing w:line="360" w:lineRule="auto"/>
              <w:jc w:val="left"/>
              <w:rPr>
                <w:color w:val="auto"/>
                <w:highlight w:val="none"/>
              </w:rPr>
            </w:pPr>
            <w:r>
              <w:rPr>
                <w:rFonts w:ascii="宋体" w:hAnsi="宋体"/>
                <w:color w:val="auto"/>
                <w:kern w:val="0"/>
                <w:sz w:val="24"/>
                <w:szCs w:val="24"/>
                <w:highlight w:val="none"/>
              </w:rPr>
              <w:t>1</w:t>
            </w:r>
          </w:p>
        </w:tc>
        <w:tc>
          <w:tcPr>
            <w:tcW w:w="0" w:type="auto"/>
            <w:tcBorders>
              <w:top w:val="outset" w:color="auto" w:sz="6" w:space="0"/>
              <w:left w:val="outset" w:color="auto" w:sz="6" w:space="0"/>
              <w:bottom w:val="outset" w:color="auto" w:sz="6" w:space="0"/>
              <w:right w:val="outset" w:color="auto" w:sz="6" w:space="0"/>
            </w:tcBorders>
            <w:vAlign w:val="center"/>
          </w:tcPr>
          <w:p>
            <w:pPr>
              <w:widowControl/>
              <w:spacing w:line="360" w:lineRule="auto"/>
              <w:jc w:val="left"/>
              <w:rPr>
                <w:color w:val="auto"/>
                <w:highlight w:val="none"/>
              </w:rPr>
            </w:pPr>
            <w:r>
              <w:rPr>
                <w:rFonts w:ascii="宋体" w:hAnsi="宋体"/>
                <w:color w:val="auto"/>
                <w:kern w:val="0"/>
                <w:sz w:val="24"/>
                <w:szCs w:val="24"/>
                <w:highlight w:val="none"/>
              </w:rPr>
              <w:t>采购人根据招标文件、中标人的投标文件及中华人民共和国有关标准进行验收。</w:t>
            </w:r>
          </w:p>
        </w:tc>
      </w:tr>
    </w:tbl>
    <w:p>
      <w:pPr>
        <w:widowControl/>
        <w:spacing w:line="360" w:lineRule="auto"/>
        <w:jc w:val="left"/>
        <w:rPr>
          <w:rFonts w:ascii="宋体" w:hAnsi="宋体"/>
          <w:color w:val="auto"/>
          <w:kern w:val="0"/>
          <w:sz w:val="24"/>
          <w:szCs w:val="24"/>
          <w:highlight w:val="none"/>
        </w:rPr>
      </w:pPr>
      <w:r>
        <w:rPr>
          <w:rFonts w:ascii="宋体" w:hAnsi="宋体"/>
          <w:color w:val="auto"/>
          <w:kern w:val="0"/>
          <w:sz w:val="24"/>
          <w:szCs w:val="24"/>
          <w:highlight w:val="none"/>
        </w:rPr>
        <w:t>7、支付方式</w:t>
      </w:r>
    </w:p>
    <w:p>
      <w:pPr>
        <w:widowControl/>
        <w:spacing w:line="360" w:lineRule="auto"/>
        <w:jc w:val="left"/>
        <w:rPr>
          <w:color w:val="auto"/>
          <w:highlight w:val="none"/>
        </w:rPr>
      </w:pPr>
      <w:r>
        <w:rPr>
          <w:rFonts w:ascii="宋体" w:hAnsi="宋体"/>
          <w:color w:val="auto"/>
          <w:kern w:val="0"/>
          <w:sz w:val="24"/>
          <w:szCs w:val="24"/>
          <w:highlight w:val="none"/>
        </w:rPr>
        <w:t xml:space="preserve">数据表格 </w:t>
      </w:r>
    </w:p>
    <w:tbl>
      <w:tblPr>
        <w:tblStyle w:val="18"/>
        <w:tblW w:w="5000" w:type="pct"/>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1"/>
        <w:gridCol w:w="633"/>
        <w:gridCol w:w="6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372" w:type="pct"/>
            <w:shd w:val="clear" w:color="auto" w:fill="auto"/>
            <w:vAlign w:val="center"/>
          </w:tcPr>
          <w:p>
            <w:pPr>
              <w:widowControl/>
              <w:spacing w:line="360" w:lineRule="auto"/>
              <w:jc w:val="center"/>
              <w:rPr>
                <w:color w:val="auto"/>
                <w:sz w:val="24"/>
                <w:szCs w:val="24"/>
                <w:highlight w:val="none"/>
              </w:rPr>
            </w:pPr>
            <w:r>
              <w:rPr>
                <w:rFonts w:ascii="宋体" w:hAnsi="宋体"/>
                <w:color w:val="auto"/>
                <w:kern w:val="0"/>
                <w:sz w:val="24"/>
                <w:szCs w:val="24"/>
                <w:highlight w:val="none"/>
              </w:rPr>
              <w:t>支付期次</w:t>
            </w:r>
          </w:p>
        </w:tc>
        <w:tc>
          <w:tcPr>
            <w:tcW w:w="398" w:type="pct"/>
            <w:shd w:val="clear" w:color="auto" w:fill="auto"/>
            <w:vAlign w:val="center"/>
          </w:tcPr>
          <w:p>
            <w:pPr>
              <w:widowControl/>
              <w:spacing w:line="360" w:lineRule="auto"/>
              <w:jc w:val="center"/>
              <w:rPr>
                <w:color w:val="auto"/>
                <w:sz w:val="24"/>
                <w:szCs w:val="24"/>
                <w:highlight w:val="none"/>
              </w:rPr>
            </w:pPr>
            <w:r>
              <w:rPr>
                <w:rFonts w:ascii="宋体" w:hAnsi="宋体"/>
                <w:color w:val="auto"/>
                <w:kern w:val="0"/>
                <w:sz w:val="24"/>
                <w:szCs w:val="24"/>
                <w:highlight w:val="none"/>
              </w:rPr>
              <w:t>支付比例(%)</w:t>
            </w:r>
          </w:p>
        </w:tc>
        <w:tc>
          <w:tcPr>
            <w:tcW w:w="4228" w:type="pct"/>
            <w:shd w:val="clear" w:color="auto" w:fill="auto"/>
            <w:vAlign w:val="center"/>
          </w:tcPr>
          <w:p>
            <w:pPr>
              <w:widowControl/>
              <w:spacing w:line="360" w:lineRule="auto"/>
              <w:jc w:val="left"/>
              <w:rPr>
                <w:color w:val="auto"/>
                <w:sz w:val="24"/>
                <w:szCs w:val="24"/>
                <w:highlight w:val="none"/>
              </w:rPr>
            </w:pPr>
            <w:r>
              <w:rPr>
                <w:rFonts w:ascii="宋体" w:hAnsi="宋体"/>
                <w:color w:val="auto"/>
                <w:kern w:val="0"/>
                <w:sz w:val="24"/>
                <w:szCs w:val="24"/>
                <w:highlight w:val="none"/>
              </w:rPr>
              <w:t>支付期次说明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pPr>
              <w:widowControl/>
              <w:spacing w:line="360" w:lineRule="auto"/>
              <w:jc w:val="center"/>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rPr>
              <w:t>1</w:t>
            </w:r>
          </w:p>
        </w:tc>
        <w:tc>
          <w:tcPr>
            <w:tcW w:w="398" w:type="pct"/>
            <w:shd w:val="clear" w:color="auto" w:fill="auto"/>
            <w:vAlign w:val="center"/>
          </w:tcPr>
          <w:p>
            <w:pPr>
              <w:widowControl/>
              <w:spacing w:line="360" w:lineRule="auto"/>
              <w:jc w:val="center"/>
              <w:rPr>
                <w:rStyle w:val="20"/>
                <w:rFonts w:hint="default" w:ascii="宋体" w:hAnsi="宋体" w:eastAsia="宋体"/>
                <w:b w:val="0"/>
                <w:bCs/>
                <w:color w:val="FF0000"/>
                <w:kern w:val="0"/>
                <w:sz w:val="24"/>
                <w:szCs w:val="24"/>
                <w:highlight w:val="none"/>
                <w:lang w:val="en-US" w:eastAsia="zh-CN"/>
              </w:rPr>
            </w:pPr>
            <w:r>
              <w:rPr>
                <w:rStyle w:val="20"/>
                <w:rFonts w:hint="eastAsia" w:ascii="宋体" w:hAnsi="宋体"/>
                <w:b w:val="0"/>
                <w:bCs/>
                <w:color w:val="FF0000"/>
                <w:kern w:val="0"/>
                <w:sz w:val="24"/>
                <w:szCs w:val="24"/>
                <w:highlight w:val="none"/>
                <w:lang w:val="en-US" w:eastAsia="zh-CN"/>
              </w:rPr>
              <w:t>30</w:t>
            </w:r>
          </w:p>
        </w:tc>
        <w:tc>
          <w:tcPr>
            <w:tcW w:w="4228" w:type="pct"/>
            <w:shd w:val="clear" w:color="auto" w:fill="auto"/>
            <w:vAlign w:val="center"/>
          </w:tcPr>
          <w:p>
            <w:pPr>
              <w:widowControl/>
              <w:spacing w:line="360" w:lineRule="auto"/>
              <w:jc w:val="left"/>
            </w:pPr>
            <w:r>
              <w:rPr>
                <w:rStyle w:val="20"/>
                <w:rFonts w:hint="eastAsia" w:ascii="宋体" w:hAnsi="宋体"/>
                <w:b w:val="0"/>
                <w:bCs/>
                <w:color w:val="FF0000"/>
                <w:kern w:val="0"/>
                <w:sz w:val="24"/>
                <w:szCs w:val="24"/>
                <w:highlight w:val="none"/>
              </w:rPr>
              <w:t>合同签订后，</w:t>
            </w:r>
            <w:r>
              <w:rPr>
                <w:rFonts w:hint="eastAsia" w:cs="宋体"/>
                <w:color w:val="FF0000"/>
                <w:spacing w:val="0"/>
                <w:sz w:val="24"/>
                <w:szCs w:val="24"/>
                <w:highlight w:val="none"/>
                <w:lang w:eastAsia="zh-CN"/>
              </w:rPr>
              <w:t>采购人</w:t>
            </w:r>
            <w:r>
              <w:rPr>
                <w:rFonts w:hint="eastAsia" w:ascii="宋体" w:hAnsi="宋体" w:eastAsia="宋体" w:cs="宋体"/>
                <w:color w:val="FF0000"/>
                <w:spacing w:val="0"/>
                <w:sz w:val="24"/>
                <w:szCs w:val="24"/>
                <w:highlight w:val="none"/>
                <w:lang w:eastAsia="zh-CN"/>
              </w:rPr>
              <w:t>在收到</w:t>
            </w:r>
            <w:r>
              <w:rPr>
                <w:rFonts w:hint="eastAsia" w:cs="宋体"/>
                <w:color w:val="FF0000"/>
                <w:spacing w:val="0"/>
                <w:sz w:val="24"/>
                <w:szCs w:val="24"/>
                <w:highlight w:val="none"/>
                <w:lang w:eastAsia="zh-CN"/>
              </w:rPr>
              <w:t>中标人</w:t>
            </w:r>
            <w:r>
              <w:rPr>
                <w:rFonts w:hint="eastAsia" w:ascii="宋体" w:hAnsi="宋体" w:eastAsia="宋体" w:cs="宋体"/>
                <w:color w:val="FF0000"/>
                <w:spacing w:val="0"/>
                <w:sz w:val="24"/>
                <w:szCs w:val="24"/>
                <w:highlight w:val="none"/>
                <w:lang w:eastAsia="zh-CN"/>
              </w:rPr>
              <w:t>提供的合格发票后</w:t>
            </w:r>
            <w:r>
              <w:rPr>
                <w:rFonts w:hint="eastAsia" w:ascii="宋体" w:hAnsi="宋体" w:eastAsia="宋体" w:cs="宋体"/>
                <w:color w:val="FF0000"/>
                <w:spacing w:val="0"/>
                <w:sz w:val="24"/>
                <w:szCs w:val="24"/>
                <w:highlight w:val="none"/>
                <w:lang w:val="en-US" w:eastAsia="zh-CN"/>
              </w:rPr>
              <w:t>十</w:t>
            </w:r>
            <w:r>
              <w:rPr>
                <w:rFonts w:hint="eastAsia" w:ascii="宋体" w:hAnsi="宋体" w:eastAsia="宋体" w:cs="宋体"/>
                <w:color w:val="FF0000"/>
                <w:spacing w:val="0"/>
                <w:sz w:val="24"/>
                <w:szCs w:val="24"/>
                <w:highlight w:val="none"/>
              </w:rPr>
              <w:t>个工作日内向</w:t>
            </w:r>
            <w:r>
              <w:rPr>
                <w:rFonts w:hint="eastAsia" w:cs="宋体"/>
                <w:color w:val="FF0000"/>
                <w:spacing w:val="0"/>
                <w:sz w:val="24"/>
                <w:szCs w:val="24"/>
                <w:highlight w:val="none"/>
                <w:lang w:eastAsia="zh-CN"/>
              </w:rPr>
              <w:t>中标人</w:t>
            </w:r>
            <w:r>
              <w:rPr>
                <w:rFonts w:hint="eastAsia" w:ascii="宋体" w:hAnsi="宋体" w:eastAsia="宋体" w:cs="宋体"/>
                <w:color w:val="FF0000"/>
                <w:spacing w:val="0"/>
                <w:sz w:val="24"/>
                <w:szCs w:val="24"/>
                <w:highlight w:val="none"/>
              </w:rPr>
              <w:t>支付合同价款</w:t>
            </w:r>
            <w:r>
              <w:rPr>
                <w:rFonts w:hint="eastAsia" w:ascii="宋体" w:hAnsi="宋体" w:eastAsia="宋体" w:cs="宋体"/>
                <w:color w:val="FF0000"/>
                <w:spacing w:val="0"/>
                <w:sz w:val="24"/>
                <w:szCs w:val="24"/>
                <w:highlight w:val="none"/>
                <w:lang w:eastAsia="zh-CN"/>
              </w:rPr>
              <w:t>的</w:t>
            </w:r>
            <w:r>
              <w:rPr>
                <w:rFonts w:hint="eastAsia" w:ascii="宋体" w:hAnsi="宋体" w:eastAsia="宋体" w:cs="宋体"/>
                <w:color w:val="FF0000"/>
                <w:spacing w:val="0"/>
                <w:sz w:val="24"/>
                <w:szCs w:val="24"/>
                <w:highlight w:val="none"/>
                <w:lang w:val="en-US" w:eastAsia="zh-CN"/>
              </w:rPr>
              <w:t>30%</w:t>
            </w:r>
            <w:r>
              <w:rPr>
                <w:rFonts w:hint="eastAsia" w:ascii="宋体" w:hAnsi="宋体" w:eastAsia="宋体" w:cs="宋体"/>
                <w:color w:val="FF0000"/>
                <w:sz w:val="24"/>
                <w:szCs w:val="24"/>
                <w:highlight w:val="none"/>
              </w:rPr>
              <w:t>作为预付款</w:t>
            </w:r>
            <w:r>
              <w:rPr>
                <w:rFonts w:hint="eastAsia" w:ascii="宋体" w:hAnsi="宋体" w:eastAsia="宋体" w:cs="宋体"/>
                <w:color w:val="FF000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pPr>
              <w:widowControl/>
              <w:spacing w:line="360" w:lineRule="auto"/>
              <w:jc w:val="center"/>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rPr>
              <w:t>2</w:t>
            </w:r>
          </w:p>
        </w:tc>
        <w:tc>
          <w:tcPr>
            <w:tcW w:w="398" w:type="pct"/>
            <w:shd w:val="clear" w:color="auto" w:fill="auto"/>
            <w:vAlign w:val="center"/>
          </w:tcPr>
          <w:p>
            <w:pPr>
              <w:widowControl/>
              <w:spacing w:line="360" w:lineRule="auto"/>
              <w:jc w:val="center"/>
              <w:rPr>
                <w:rStyle w:val="20"/>
                <w:rFonts w:hint="default" w:ascii="宋体" w:hAnsi="宋体" w:eastAsia="宋体"/>
                <w:b w:val="0"/>
                <w:bCs/>
                <w:color w:val="FF0000"/>
                <w:kern w:val="0"/>
                <w:sz w:val="24"/>
                <w:szCs w:val="24"/>
                <w:highlight w:val="none"/>
                <w:lang w:val="en-US" w:eastAsia="zh-CN"/>
              </w:rPr>
            </w:pPr>
            <w:r>
              <w:rPr>
                <w:rStyle w:val="20"/>
                <w:rFonts w:hint="eastAsia" w:ascii="宋体" w:hAnsi="宋体"/>
                <w:b w:val="0"/>
                <w:bCs/>
                <w:color w:val="FF0000"/>
                <w:kern w:val="0"/>
                <w:sz w:val="24"/>
                <w:szCs w:val="24"/>
                <w:highlight w:val="none"/>
                <w:lang w:val="en-US" w:eastAsia="zh-CN"/>
              </w:rPr>
              <w:t>30</w:t>
            </w:r>
          </w:p>
        </w:tc>
        <w:tc>
          <w:tcPr>
            <w:tcW w:w="4228" w:type="pct"/>
            <w:shd w:val="clear" w:color="auto" w:fill="auto"/>
            <w:vAlign w:val="center"/>
          </w:tcPr>
          <w:p>
            <w:pPr>
              <w:widowControl/>
              <w:spacing w:line="360" w:lineRule="auto"/>
              <w:jc w:val="left"/>
              <w:rPr>
                <w:rStyle w:val="20"/>
                <w:rFonts w:hint="eastAsia" w:ascii="宋体" w:hAnsi="宋体" w:eastAsia="宋体"/>
                <w:b w:val="0"/>
                <w:bCs/>
                <w:color w:val="FF0000"/>
                <w:kern w:val="0"/>
                <w:sz w:val="24"/>
                <w:szCs w:val="24"/>
                <w:highlight w:val="none"/>
                <w:lang w:eastAsia="zh-CN"/>
              </w:rPr>
            </w:pPr>
            <w:r>
              <w:rPr>
                <w:rStyle w:val="20"/>
                <w:rFonts w:hint="eastAsia" w:ascii="宋体" w:hAnsi="宋体" w:eastAsia="宋体"/>
                <w:b w:val="0"/>
                <w:bCs/>
                <w:color w:val="FF0000"/>
                <w:kern w:val="0"/>
                <w:sz w:val="24"/>
                <w:szCs w:val="24"/>
                <w:highlight w:val="none"/>
                <w:lang w:val="en-US" w:eastAsia="zh-CN"/>
              </w:rPr>
              <w:t>船身主体完成后支付合同价款的</w:t>
            </w:r>
            <w:r>
              <w:rPr>
                <w:rStyle w:val="20"/>
                <w:rFonts w:hint="eastAsia" w:ascii="宋体" w:hAnsi="宋体"/>
                <w:b w:val="0"/>
                <w:bCs/>
                <w:color w:val="FF0000"/>
                <w:kern w:val="0"/>
                <w:sz w:val="24"/>
                <w:szCs w:val="24"/>
                <w:highlight w:val="none"/>
                <w:lang w:val="en-US" w:eastAsia="zh-CN"/>
              </w:rPr>
              <w:t>3</w:t>
            </w:r>
            <w:r>
              <w:rPr>
                <w:rStyle w:val="20"/>
                <w:rFonts w:hint="eastAsia" w:ascii="宋体" w:hAnsi="宋体" w:eastAsia="宋体"/>
                <w:b w:val="0"/>
                <w:bCs/>
                <w:color w:val="FF0000"/>
                <w:kern w:val="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pPr>
              <w:widowControl/>
              <w:spacing w:line="360" w:lineRule="auto"/>
              <w:jc w:val="center"/>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w:t>
            </w:r>
          </w:p>
        </w:tc>
        <w:tc>
          <w:tcPr>
            <w:tcW w:w="398" w:type="pct"/>
            <w:shd w:val="clear" w:color="auto" w:fill="auto"/>
            <w:vAlign w:val="center"/>
          </w:tcPr>
          <w:p>
            <w:pPr>
              <w:widowControl/>
              <w:spacing w:line="360" w:lineRule="auto"/>
              <w:jc w:val="center"/>
              <w:rPr>
                <w:rStyle w:val="20"/>
                <w:rFonts w:hint="default" w:ascii="宋体" w:hAnsi="宋体"/>
                <w:b w:val="0"/>
                <w:bCs/>
                <w:color w:val="FF0000"/>
                <w:kern w:val="0"/>
                <w:sz w:val="24"/>
                <w:szCs w:val="24"/>
                <w:highlight w:val="none"/>
                <w:lang w:val="en-US" w:eastAsia="zh-CN"/>
              </w:rPr>
            </w:pPr>
            <w:r>
              <w:rPr>
                <w:rStyle w:val="20"/>
                <w:rFonts w:hint="eastAsia" w:ascii="宋体" w:hAnsi="宋体"/>
                <w:b w:val="0"/>
                <w:bCs/>
                <w:color w:val="FF0000"/>
                <w:kern w:val="0"/>
                <w:sz w:val="24"/>
                <w:szCs w:val="24"/>
                <w:highlight w:val="none"/>
                <w:lang w:val="en-US" w:eastAsia="zh-CN"/>
              </w:rPr>
              <w:t>20</w:t>
            </w:r>
          </w:p>
        </w:tc>
        <w:tc>
          <w:tcPr>
            <w:tcW w:w="4228" w:type="pct"/>
            <w:shd w:val="clear" w:color="auto" w:fill="auto"/>
            <w:vAlign w:val="center"/>
          </w:tcPr>
          <w:p>
            <w:pPr>
              <w:widowControl/>
              <w:spacing w:line="360" w:lineRule="auto"/>
              <w:jc w:val="left"/>
              <w:rPr>
                <w:rStyle w:val="20"/>
                <w:rFonts w:hint="eastAsia" w:ascii="宋体" w:hAnsi="宋体" w:eastAsia="宋体"/>
                <w:b w:val="0"/>
                <w:bCs/>
                <w:color w:val="FF0000"/>
                <w:kern w:val="0"/>
                <w:sz w:val="24"/>
                <w:szCs w:val="24"/>
                <w:highlight w:val="none"/>
                <w:lang w:val="en-US" w:eastAsia="zh-CN"/>
              </w:rPr>
            </w:pPr>
            <w:r>
              <w:rPr>
                <w:rStyle w:val="20"/>
                <w:rFonts w:hint="eastAsia" w:ascii="宋体" w:hAnsi="宋体"/>
                <w:b w:val="0"/>
                <w:bCs/>
                <w:color w:val="FF0000"/>
                <w:kern w:val="0"/>
                <w:sz w:val="24"/>
                <w:szCs w:val="24"/>
                <w:highlight w:val="none"/>
                <w:lang w:val="en-US" w:eastAsia="zh-CN"/>
              </w:rPr>
              <w:t>船舶下水后支付合同价款的20%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pPr>
              <w:widowControl/>
              <w:spacing w:line="360" w:lineRule="auto"/>
              <w:jc w:val="center"/>
              <w:rPr>
                <w:rStyle w:val="20"/>
                <w:rFonts w:hint="eastAsia" w:ascii="宋体" w:hAnsi="宋体" w:eastAsia="宋体"/>
                <w:b w:val="0"/>
                <w:bCs/>
                <w:color w:val="auto"/>
                <w:kern w:val="0"/>
                <w:sz w:val="24"/>
                <w:szCs w:val="24"/>
                <w:highlight w:val="none"/>
                <w:lang w:eastAsia="zh-CN"/>
              </w:rPr>
            </w:pPr>
            <w:r>
              <w:rPr>
                <w:rStyle w:val="20"/>
                <w:rFonts w:hint="eastAsia" w:ascii="宋体" w:hAnsi="宋体"/>
                <w:b w:val="0"/>
                <w:bCs/>
                <w:color w:val="auto"/>
                <w:kern w:val="0"/>
                <w:sz w:val="24"/>
                <w:szCs w:val="24"/>
                <w:highlight w:val="none"/>
                <w:lang w:val="en-US" w:eastAsia="zh-CN"/>
              </w:rPr>
              <w:t>4</w:t>
            </w:r>
          </w:p>
        </w:tc>
        <w:tc>
          <w:tcPr>
            <w:tcW w:w="398" w:type="pct"/>
            <w:shd w:val="clear" w:color="auto" w:fill="auto"/>
            <w:vAlign w:val="center"/>
          </w:tcPr>
          <w:p>
            <w:pPr>
              <w:widowControl/>
              <w:spacing w:line="360" w:lineRule="auto"/>
              <w:jc w:val="center"/>
              <w:rPr>
                <w:rStyle w:val="20"/>
                <w:rFonts w:hint="default" w:ascii="宋体" w:hAnsi="宋体" w:eastAsia="宋体"/>
                <w:b w:val="0"/>
                <w:bCs/>
                <w:color w:val="FF0000"/>
                <w:kern w:val="0"/>
                <w:sz w:val="24"/>
                <w:szCs w:val="24"/>
                <w:highlight w:val="none"/>
                <w:lang w:val="en-US" w:eastAsia="zh-CN"/>
              </w:rPr>
            </w:pPr>
            <w:r>
              <w:rPr>
                <w:rStyle w:val="20"/>
                <w:rFonts w:hint="eastAsia" w:ascii="宋体" w:hAnsi="宋体"/>
                <w:b w:val="0"/>
                <w:bCs/>
                <w:color w:val="FF0000"/>
                <w:kern w:val="0"/>
                <w:sz w:val="24"/>
                <w:szCs w:val="24"/>
                <w:highlight w:val="none"/>
                <w:lang w:val="en-US" w:eastAsia="zh-CN"/>
              </w:rPr>
              <w:t>17</w:t>
            </w:r>
          </w:p>
        </w:tc>
        <w:tc>
          <w:tcPr>
            <w:tcW w:w="4228" w:type="pct"/>
            <w:shd w:val="clear" w:color="auto" w:fill="auto"/>
            <w:vAlign w:val="center"/>
          </w:tcPr>
          <w:p>
            <w:pPr>
              <w:widowControl/>
              <w:spacing w:line="360" w:lineRule="auto"/>
              <w:jc w:val="left"/>
              <w:rPr>
                <w:rStyle w:val="20"/>
                <w:rFonts w:ascii="宋体" w:hAnsi="宋体"/>
                <w:b w:val="0"/>
                <w:bCs/>
                <w:color w:val="FF0000"/>
                <w:kern w:val="0"/>
                <w:sz w:val="24"/>
                <w:szCs w:val="24"/>
                <w:highlight w:val="none"/>
              </w:rPr>
            </w:pPr>
            <w:r>
              <w:rPr>
                <w:rStyle w:val="20"/>
                <w:rFonts w:hint="eastAsia" w:ascii="宋体" w:hAnsi="宋体"/>
                <w:b w:val="0"/>
                <w:bCs/>
                <w:color w:val="FF0000"/>
                <w:kern w:val="0"/>
                <w:sz w:val="24"/>
                <w:szCs w:val="24"/>
                <w:highlight w:val="none"/>
                <w:lang w:val="en-US" w:eastAsia="zh-CN"/>
              </w:rPr>
              <w:t>工厂验收完成并运输至交货地点后支付合同价款的17%；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pPr>
              <w:widowControl/>
              <w:spacing w:line="360" w:lineRule="auto"/>
              <w:jc w:val="center"/>
              <w:rPr>
                <w:rStyle w:val="20"/>
                <w:rFonts w:hint="eastAsia" w:ascii="宋体" w:hAnsi="宋体" w:eastAsia="宋体"/>
                <w:b w:val="0"/>
                <w:bCs/>
                <w:color w:val="auto"/>
                <w:kern w:val="0"/>
                <w:sz w:val="24"/>
                <w:szCs w:val="24"/>
                <w:highlight w:val="none"/>
                <w:lang w:eastAsia="zh-CN"/>
              </w:rPr>
            </w:pPr>
            <w:r>
              <w:rPr>
                <w:rStyle w:val="20"/>
                <w:rFonts w:hint="eastAsia" w:ascii="宋体" w:hAnsi="宋体"/>
                <w:b w:val="0"/>
                <w:bCs/>
                <w:color w:val="auto"/>
                <w:kern w:val="0"/>
                <w:sz w:val="24"/>
                <w:szCs w:val="24"/>
                <w:highlight w:val="none"/>
                <w:lang w:val="en-US" w:eastAsia="zh-CN"/>
              </w:rPr>
              <w:t>5</w:t>
            </w:r>
          </w:p>
        </w:tc>
        <w:tc>
          <w:tcPr>
            <w:tcW w:w="398" w:type="pct"/>
            <w:shd w:val="clear" w:color="auto" w:fill="auto"/>
            <w:vAlign w:val="center"/>
          </w:tcPr>
          <w:p>
            <w:pPr>
              <w:widowControl/>
              <w:spacing w:line="360" w:lineRule="auto"/>
              <w:jc w:val="center"/>
              <w:rPr>
                <w:rStyle w:val="20"/>
                <w:rFonts w:hint="eastAsia" w:ascii="宋体" w:hAnsi="宋体" w:eastAsia="宋体"/>
                <w:b w:val="0"/>
                <w:bCs/>
                <w:color w:val="FF0000"/>
                <w:kern w:val="0"/>
                <w:sz w:val="24"/>
                <w:szCs w:val="24"/>
                <w:highlight w:val="none"/>
                <w:lang w:val="en-US" w:eastAsia="zh-CN"/>
              </w:rPr>
            </w:pPr>
            <w:r>
              <w:rPr>
                <w:rStyle w:val="20"/>
                <w:rFonts w:hint="eastAsia" w:ascii="宋体" w:hAnsi="宋体"/>
                <w:b w:val="0"/>
                <w:bCs/>
                <w:color w:val="FF0000"/>
                <w:kern w:val="0"/>
                <w:sz w:val="24"/>
                <w:szCs w:val="24"/>
                <w:highlight w:val="none"/>
                <w:lang w:val="en-US" w:eastAsia="zh-CN"/>
              </w:rPr>
              <w:t>3</w:t>
            </w:r>
          </w:p>
        </w:tc>
        <w:tc>
          <w:tcPr>
            <w:tcW w:w="4228" w:type="pct"/>
            <w:shd w:val="clear" w:color="auto" w:fill="auto"/>
            <w:vAlign w:val="center"/>
          </w:tcPr>
          <w:p>
            <w:pPr>
              <w:widowControl/>
              <w:spacing w:line="360" w:lineRule="auto"/>
              <w:jc w:val="left"/>
              <w:rPr>
                <w:rStyle w:val="20"/>
                <w:rFonts w:hint="eastAsia" w:ascii="宋体" w:hAnsi="宋体" w:eastAsia="宋体"/>
                <w:b w:val="0"/>
                <w:bCs/>
                <w:color w:val="FF0000"/>
                <w:kern w:val="0"/>
                <w:sz w:val="24"/>
                <w:szCs w:val="24"/>
                <w:highlight w:val="none"/>
                <w:lang w:eastAsia="zh-CN"/>
              </w:rPr>
            </w:pPr>
            <w:r>
              <w:rPr>
                <w:rFonts w:hint="eastAsia" w:ascii="宋体" w:hAnsi="宋体"/>
                <w:color w:val="FF0000"/>
                <w:kern w:val="0"/>
                <w:sz w:val="24"/>
                <w:szCs w:val="24"/>
                <w:highlight w:val="none"/>
              </w:rPr>
              <w:t>剩余3%作为质量保证金，在保修期满后</w:t>
            </w:r>
            <w:r>
              <w:rPr>
                <w:rFonts w:ascii="宋体" w:hAnsi="宋体"/>
                <w:color w:val="FF0000"/>
                <w:kern w:val="0"/>
                <w:sz w:val="24"/>
                <w:szCs w:val="24"/>
                <w:highlight w:val="none"/>
              </w:rPr>
              <w:t>无质量问题</w:t>
            </w:r>
            <w:r>
              <w:rPr>
                <w:rFonts w:hint="eastAsia" w:ascii="宋体" w:hAnsi="宋体"/>
                <w:color w:val="FF0000"/>
                <w:kern w:val="0"/>
                <w:sz w:val="24"/>
                <w:szCs w:val="24"/>
                <w:highlight w:val="none"/>
              </w:rPr>
              <w:t>情况下采购人于5个工作日内一次性付清（无息）。</w:t>
            </w:r>
          </w:p>
        </w:tc>
      </w:tr>
    </w:tbl>
    <w:p>
      <w:pPr>
        <w:pStyle w:val="14"/>
        <w:widowControl/>
        <w:spacing w:after="204" w:afterAutospacing="0" w:line="360" w:lineRule="auto"/>
        <w:ind w:firstLine="396"/>
        <w:rPr>
          <w:rStyle w:val="20"/>
          <w:rFonts w:ascii="宋体" w:hAnsi="宋体" w:cs="宋体"/>
          <w:color w:val="auto"/>
          <w:szCs w:val="24"/>
          <w:highlight w:val="none"/>
        </w:rPr>
      </w:pPr>
      <w:r>
        <w:rPr>
          <w:rStyle w:val="20"/>
          <w:rFonts w:hint="eastAsia" w:ascii="宋体" w:hAnsi="宋体" w:cs="宋体"/>
          <w:color w:val="auto"/>
          <w:szCs w:val="24"/>
          <w:highlight w:val="none"/>
        </w:rPr>
        <w:t>注：每笔款项支付，供应商需提供等额的增值税专用发票。</w:t>
      </w:r>
    </w:p>
    <w:p>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rPr>
        <w:t>8.报价要求</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8.1本项目投标报价为总价包干价(即，交钥匙工程)，投标总报价包括但不限于:船舶制造、安装、运输保险、调试、船检、试航、验收、技术资料(含完工图纸)、操作人员现场培训、一年质保期及送船至用户指 定码头、办理船舶检验证书、招标代 理服务费等费用。</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如有遗漏，投标人应予补充，否则，一旦中标将认为投标人认同遗漏部分并免费提供。招标文件若明确要求应由中标人承担的费用，中标人不得以任何理由规避，否则采购人有权从合同款中中扣除相关款项。</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8.2合同执行过程中，凡属技术设计中已明确限定、界定的部分，中标人施工中应将其全部采纳。在所限定、界定范围内的经双方同意的变动(主要设备变动除外)，不属加帐范围。在技术设计限定、界定以外，因采购人提出正式书面意见发生的项目变更或修改而引起的加减帐在交船时，在最后一期付款时一起结算。</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8.3本次招标为国内公开招标，请投标人报人民币交货价。</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8.4投标人对每一种货物(服务)只能有一个报价，招标采购单位不接受有选择的报价。</w:t>
      </w:r>
    </w:p>
    <w:p>
      <w:pPr>
        <w:pStyle w:val="14"/>
        <w:widowControl/>
        <w:spacing w:beforeAutospacing="0" w:afterAutospacing="0" w:line="360" w:lineRule="atLeast"/>
        <w:ind w:firstLine="480"/>
        <w:rPr>
          <w:color w:val="auto"/>
          <w:szCs w:val="24"/>
          <w:highlight w:val="none"/>
        </w:rPr>
      </w:pPr>
      <w:r>
        <w:rPr>
          <w:rFonts w:hint="eastAsia" w:ascii="宋体" w:hAnsi="宋体" w:cs="宋体"/>
          <w:color w:val="auto"/>
          <w:szCs w:val="24"/>
          <w:highlight w:val="none"/>
        </w:rPr>
        <w:t>★8.5投标报价不得超过采购预算人民币</w:t>
      </w:r>
      <w:r>
        <w:rPr>
          <w:rFonts w:hint="eastAsia" w:ascii="宋体" w:hAnsi="宋体" w:cs="宋体"/>
          <w:b/>
          <w:bCs/>
          <w:color w:val="FF0000"/>
          <w:szCs w:val="24"/>
          <w:highlight w:val="none"/>
          <w:lang w:val="en-US" w:eastAsia="zh-CN"/>
        </w:rPr>
        <w:t>柒佰捌拾贰万零壹佰捌拾玖元肆角玖分</w:t>
      </w:r>
      <w:r>
        <w:rPr>
          <w:rFonts w:hint="eastAsia" w:ascii="宋体" w:hAnsi="宋体" w:cs="宋体"/>
          <w:b/>
          <w:bCs/>
          <w:color w:val="FF0000"/>
          <w:szCs w:val="24"/>
          <w:highlight w:val="none"/>
        </w:rPr>
        <w:t>整(￥</w:t>
      </w:r>
      <w:r>
        <w:rPr>
          <w:rFonts w:hint="eastAsia" w:ascii="宋体" w:hAnsi="宋体"/>
          <w:b/>
          <w:bCs/>
          <w:color w:val="FF0000"/>
          <w:kern w:val="0"/>
          <w:sz w:val="24"/>
          <w:szCs w:val="24"/>
          <w:highlight w:val="none"/>
          <w:lang w:val="en-US" w:eastAsia="zh-CN"/>
        </w:rPr>
        <w:t>7820189.49</w:t>
      </w:r>
      <w:r>
        <w:rPr>
          <w:rFonts w:hint="eastAsia" w:ascii="宋体" w:hAnsi="宋体" w:cs="宋体"/>
          <w:b/>
          <w:bCs/>
          <w:color w:val="FF0000"/>
          <w:szCs w:val="24"/>
          <w:highlight w:val="none"/>
        </w:rPr>
        <w:t xml:space="preserve"> 元)</w:t>
      </w:r>
      <w:r>
        <w:rPr>
          <w:rFonts w:hint="eastAsia" w:ascii="宋体" w:hAnsi="宋体" w:cs="宋体"/>
          <w:color w:val="auto"/>
          <w:szCs w:val="24"/>
          <w:highlight w:val="none"/>
        </w:rPr>
        <w:t>，</w:t>
      </w:r>
      <w:r>
        <w:rPr>
          <w:rFonts w:hint="eastAsia" w:ascii="宋体" w:hAnsi="宋体" w:eastAsia="宋体" w:cs="宋体"/>
          <w:color w:val="auto"/>
          <w:spacing w:val="0"/>
          <w:sz w:val="24"/>
          <w:szCs w:val="24"/>
          <w:highlight w:val="none"/>
        </w:rPr>
        <w:t>本项目</w:t>
      </w:r>
      <w:r>
        <w:rPr>
          <w:rFonts w:hint="eastAsia" w:ascii="宋体" w:hAnsi="宋体" w:cs="宋体"/>
          <w:color w:val="auto"/>
          <w:spacing w:val="0"/>
          <w:sz w:val="24"/>
          <w:szCs w:val="24"/>
          <w:highlight w:val="none"/>
          <w:lang w:eastAsia="zh-CN"/>
        </w:rPr>
        <w:t>招标文件</w:t>
      </w:r>
      <w:r>
        <w:rPr>
          <w:rFonts w:hint="eastAsia" w:ascii="宋体" w:hAnsi="宋体" w:eastAsia="宋体" w:cs="宋体"/>
          <w:color w:val="auto"/>
          <w:spacing w:val="0"/>
          <w:sz w:val="24"/>
          <w:szCs w:val="24"/>
          <w:highlight w:val="none"/>
        </w:rPr>
        <w:t>应与工程量清单、图纸等一起阅读和理解。工程具体参数应视为保证涉及运行所需的最低要求，如有遗漏，供应商应予以补充，否则成交以后将视为供应商认同遗漏部分并免费提供。若</w:t>
      </w:r>
      <w:r>
        <w:rPr>
          <w:rFonts w:hint="eastAsia" w:ascii="宋体" w:hAnsi="宋体" w:cs="宋体"/>
          <w:color w:val="auto"/>
          <w:spacing w:val="0"/>
          <w:sz w:val="24"/>
          <w:szCs w:val="24"/>
          <w:highlight w:val="none"/>
          <w:lang w:eastAsia="zh-CN"/>
        </w:rPr>
        <w:t>招标文件</w:t>
      </w:r>
      <w:r>
        <w:rPr>
          <w:rFonts w:hint="eastAsia" w:ascii="宋体" w:hAnsi="宋体" w:eastAsia="宋体" w:cs="宋体"/>
          <w:color w:val="auto"/>
          <w:spacing w:val="0"/>
          <w:sz w:val="24"/>
          <w:szCs w:val="24"/>
          <w:highlight w:val="none"/>
        </w:rPr>
        <w:t>的内容与附件的内容发生冲突，则以</w:t>
      </w:r>
      <w:r>
        <w:rPr>
          <w:rFonts w:hint="eastAsia" w:ascii="宋体" w:hAnsi="宋体" w:cs="宋体"/>
          <w:color w:val="auto"/>
          <w:spacing w:val="0"/>
          <w:sz w:val="24"/>
          <w:szCs w:val="24"/>
          <w:highlight w:val="none"/>
          <w:lang w:eastAsia="zh-CN"/>
        </w:rPr>
        <w:t>招标文件</w:t>
      </w:r>
      <w:r>
        <w:rPr>
          <w:rFonts w:hint="eastAsia" w:ascii="宋体" w:hAnsi="宋体" w:eastAsia="宋体" w:cs="宋体"/>
          <w:color w:val="auto"/>
          <w:spacing w:val="0"/>
          <w:sz w:val="24"/>
          <w:szCs w:val="24"/>
          <w:highlight w:val="none"/>
        </w:rPr>
        <w:t>的内容解释为准。</w:t>
      </w:r>
      <w:r>
        <w:rPr>
          <w:rFonts w:hint="eastAsia" w:ascii="宋体" w:hAnsi="宋体" w:cs="宋体"/>
          <w:color w:val="auto"/>
          <w:spacing w:val="0"/>
          <w:sz w:val="24"/>
          <w:szCs w:val="24"/>
          <w:highlight w:val="none"/>
          <w:lang w:eastAsia="zh-CN"/>
        </w:rPr>
        <w:t>招标文件</w:t>
      </w:r>
      <w:r>
        <w:rPr>
          <w:rFonts w:hint="eastAsia" w:ascii="宋体" w:hAnsi="宋体" w:eastAsia="宋体" w:cs="宋体"/>
          <w:color w:val="auto"/>
          <w:spacing w:val="0"/>
          <w:sz w:val="24"/>
          <w:szCs w:val="24"/>
          <w:highlight w:val="none"/>
        </w:rPr>
        <w:t>未体现的内容，若图纸有体现，则以图纸的内容解释为准。因图纸未完全反映施工量，故图纸未体现的内容，工程量清单有体现的，以工程量清单为准进行报价</w:t>
      </w:r>
      <w:r>
        <w:rPr>
          <w:rFonts w:hint="eastAsia" w:ascii="宋体" w:hAnsi="宋体" w:cs="宋体"/>
          <w:color w:val="auto"/>
          <w:szCs w:val="24"/>
          <w:highlight w:val="none"/>
        </w:rPr>
        <w:t>。</w:t>
      </w:r>
      <w:r>
        <w:rPr>
          <w:rStyle w:val="20"/>
          <w:rFonts w:hint="eastAsia" w:ascii="宋体" w:hAnsi="宋体" w:eastAsia="宋体" w:cs="宋体"/>
          <w:color w:val="auto"/>
          <w:sz w:val="24"/>
          <w:szCs w:val="24"/>
          <w:highlight w:val="none"/>
          <w:shd w:val="clear" w:fill="FFFFFF"/>
        </w:rPr>
        <w:t>投标人需在投标文件报价部分根据</w:t>
      </w:r>
      <w:r>
        <w:rPr>
          <w:rStyle w:val="20"/>
          <w:rFonts w:hint="eastAsia" w:ascii="宋体" w:hAnsi="宋体" w:cs="宋体"/>
          <w:color w:val="auto"/>
          <w:sz w:val="24"/>
          <w:szCs w:val="24"/>
          <w:highlight w:val="none"/>
          <w:shd w:val="clear" w:fill="FFFFFF"/>
          <w:lang w:val="en-US" w:eastAsia="zh-CN"/>
        </w:rPr>
        <w:t>工程量</w:t>
      </w:r>
      <w:r>
        <w:rPr>
          <w:rStyle w:val="20"/>
          <w:rFonts w:hint="eastAsia" w:ascii="宋体" w:hAnsi="宋体" w:eastAsia="宋体" w:cs="宋体"/>
          <w:color w:val="auto"/>
          <w:sz w:val="24"/>
          <w:szCs w:val="24"/>
          <w:highlight w:val="none"/>
          <w:shd w:val="clear" w:fill="FFFFFF"/>
        </w:rPr>
        <w:t>清单</w:t>
      </w:r>
      <w:r>
        <w:rPr>
          <w:rStyle w:val="20"/>
          <w:rFonts w:hint="eastAsia" w:ascii="宋体" w:hAnsi="宋体" w:eastAsia="宋体" w:cs="宋体"/>
          <w:color w:val="FF0000"/>
          <w:sz w:val="24"/>
          <w:szCs w:val="24"/>
          <w:highlight w:val="none"/>
          <w:shd w:val="clear" w:fill="FFFFFF"/>
          <w:lang w:eastAsia="zh-CN"/>
        </w:rPr>
        <w:t>（</w:t>
      </w:r>
      <w:r>
        <w:rPr>
          <w:rStyle w:val="20"/>
          <w:rFonts w:hint="eastAsia" w:ascii="宋体" w:hAnsi="宋体" w:eastAsia="宋体" w:cs="宋体"/>
          <w:color w:val="FF0000"/>
          <w:sz w:val="24"/>
          <w:szCs w:val="24"/>
          <w:highlight w:val="none"/>
          <w:shd w:val="clear" w:fill="FFFFFF"/>
          <w:lang w:val="en-US" w:eastAsia="zh-CN"/>
        </w:rPr>
        <w:t>单艘</w:t>
      </w:r>
      <w:r>
        <w:rPr>
          <w:rStyle w:val="20"/>
          <w:rFonts w:hint="eastAsia" w:ascii="宋体" w:hAnsi="宋体" w:eastAsia="宋体" w:cs="宋体"/>
          <w:color w:val="FF0000"/>
          <w:sz w:val="24"/>
          <w:szCs w:val="24"/>
          <w:highlight w:val="none"/>
          <w:shd w:val="clear" w:fill="FFFFFF"/>
          <w:lang w:eastAsia="zh-CN"/>
        </w:rPr>
        <w:t>）</w:t>
      </w:r>
      <w:r>
        <w:rPr>
          <w:rStyle w:val="20"/>
          <w:rFonts w:hint="eastAsia" w:ascii="宋体" w:hAnsi="宋体" w:eastAsia="宋体" w:cs="宋体"/>
          <w:color w:val="auto"/>
          <w:sz w:val="24"/>
          <w:szCs w:val="24"/>
          <w:highlight w:val="none"/>
          <w:shd w:val="clear" w:fill="FFFFFF"/>
        </w:rPr>
        <w:t>填报《分项报价表》，未按此项规定</w:t>
      </w:r>
      <w:r>
        <w:rPr>
          <w:rStyle w:val="20"/>
          <w:rFonts w:hint="eastAsia" w:ascii="宋体" w:hAnsi="宋体" w:eastAsia="宋体" w:cs="宋体"/>
          <w:color w:val="auto"/>
          <w:sz w:val="24"/>
          <w:szCs w:val="24"/>
          <w:highlight w:val="none"/>
          <w:shd w:val="clear" w:fill="FFFFFF"/>
          <w:lang w:val="en-US" w:eastAsia="zh-CN"/>
        </w:rPr>
        <w:t>填写分项报价</w:t>
      </w:r>
      <w:r>
        <w:rPr>
          <w:rStyle w:val="20"/>
          <w:rFonts w:hint="eastAsia" w:ascii="宋体" w:hAnsi="宋体" w:eastAsia="宋体" w:cs="宋体"/>
          <w:color w:val="auto"/>
          <w:sz w:val="24"/>
          <w:szCs w:val="24"/>
          <w:highlight w:val="none"/>
          <w:shd w:val="clear" w:fill="FFFFFF"/>
        </w:rPr>
        <w:t>的按无效投标处理。</w:t>
      </w:r>
    </w:p>
    <w:p>
      <w:pPr>
        <w:pStyle w:val="14"/>
        <w:widowControl/>
        <w:spacing w:after="204" w:afterAutospacing="0" w:line="360" w:lineRule="auto"/>
        <w:ind w:firstLine="396"/>
        <w:rPr>
          <w:color w:val="auto"/>
          <w:szCs w:val="24"/>
          <w:highlight w:val="none"/>
        </w:rPr>
      </w:pPr>
      <w:r>
        <w:rPr>
          <w:rFonts w:hint="eastAsia" w:ascii="宋体" w:hAnsi="宋体" w:cs="宋体"/>
          <w:color w:val="auto"/>
          <w:szCs w:val="24"/>
          <w:highlight w:val="none"/>
        </w:rPr>
        <w:t> </w:t>
      </w:r>
      <w:r>
        <w:rPr>
          <w:rStyle w:val="20"/>
          <w:rFonts w:hint="eastAsia" w:ascii="宋体" w:hAnsi="宋体" w:cs="宋体"/>
          <w:color w:val="auto"/>
          <w:szCs w:val="24"/>
          <w:highlight w:val="none"/>
        </w:rPr>
        <w:t>9.售后服务</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9.1.投标人应按照本采购项目特点提供长期良好的售后服务，并在投标文件中提供详细具体的售后服务承诺条款及保证，在质保期内售后服务所需费用列入投标报价。</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9.2.产品若发生故障，中标人应在8小时内进行维修响应，48小时修复；特殊情况在48小时内无法修复的，质保期内中标人应予以更换新产品或提供代用产品；在维修及维护期内应予提供代用产品或使产品可正常使用的措施。</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9.3.中标人应负责货物在采购人指定现场的启动、操作、调试和测试，经船舶检验机构检验合格、采购人验收合格后方可交付使用，为采购人提供船舶的操作、维护培训并提供完善的培训方案，相关费用包含于投标总价中。</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9.4.投标人能长期提供良好的技术支持及零配件的优惠供应。</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9.5.中标人应提供优质优惠维修及定期巡访服务。</w:t>
      </w:r>
    </w:p>
    <w:p>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rPr>
        <w:t>10.培训</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10.1为保证各类船用设备的正常运行，达到预期性能，中标人应对采购人船员就船用设备的装配、运行和维修等进行现场培训。</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10.2中标人义务和责任：中标人对采购人船员的技术培训应包括但不限于以下内容：</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10.2.1船用设备的结构特点、工作原理、组装工艺及有关工厂试验。</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10.2.2船用设备的电气和机械性能及有关试验方法。</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10.2.3船用设备的设备操作、调试、运行、维护检修及注意事项。</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10.2.4故障判断、排除及处理方法。</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10.2.5动力系统的培训要求专题进行，培训时间不少于24小时。</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10.3中标人应指派熟练、称职的技术人员，对采购人船员进行指导和培训，并解释本合同范围内的所有技术问题，中标人应在培训开始之前准备好培训用的技术资料。</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10.4中标人应尽最大努力保证采购人船员了解和掌握船用设备的运行、操作、检验、修理和维护等技术。在培训期间，中标人应向采购人人员提供所需的资料、图纸以及仪表和工器具。</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10.5中标人所有为采购人提供的指导、培训以及各类纸质技术资料、图纸乃至仪表和工器具的使用费用等均包括在投标总价内，中标后，采购人不再针对培训支付任何费用。培训原则上应在采购人所在地进行，若确属必须在外地进行现场培训的，则采购人自行承担培训人员的食宿、交通费用。</w:t>
      </w:r>
    </w:p>
    <w:p>
      <w:pPr>
        <w:pStyle w:val="14"/>
        <w:widowControl/>
        <w:spacing w:after="120" w:afterAutospacing="0" w:line="360" w:lineRule="auto"/>
        <w:rPr>
          <w:color w:val="auto"/>
          <w:szCs w:val="24"/>
          <w:highlight w:val="none"/>
        </w:rPr>
      </w:pPr>
      <w:r>
        <w:rPr>
          <w:rFonts w:hint="eastAsia" w:ascii="宋体" w:hAnsi="宋体" w:cs="宋体"/>
          <w:color w:val="auto"/>
          <w:szCs w:val="24"/>
          <w:highlight w:val="none"/>
        </w:rPr>
        <w:t>  </w:t>
      </w:r>
      <w:r>
        <w:rPr>
          <w:rStyle w:val="20"/>
          <w:rFonts w:hint="eastAsia" w:ascii="宋体" w:hAnsi="宋体" w:cs="宋体"/>
          <w:color w:val="auto"/>
          <w:szCs w:val="24"/>
          <w:highlight w:val="none"/>
        </w:rPr>
        <w:t>11、违约责任</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11.1 因中标人原因造成采购合同无法按时签订的，视为中标人违约，对采购人造成的损失的，中标人还需另行支付相应的赔偿。</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 在签定采购合同之后，有下列情形之一的，将视为中标人违约，采购人有权从履约保证金中取得补偿（如有提交履约保证金的），并可进一步提出追索和索赔：</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11.2.1中标人提供的产品实际情况与投标文件响应不符，或未按合同规定的质量要求交货的，采购人有权拒收，由此造成的直接损失和间接损失由中标人赔偿；</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11.2.2中标人提供的产品不是原装正品或来源渠道不合法、不合规，不能享受原厂或原厂认可的售后维修机构售后服务的；</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11.2.3中标人逾期交货（包括整修、返工、补交或由需方提出更改、中标人承诺，但未在承诺的工期内完成等）的，每逾期一天，按合同价格的</w:t>
      </w:r>
      <w:r>
        <w:rPr>
          <w:rFonts w:hint="eastAsia" w:ascii="宋体" w:hAnsi="宋体" w:cs="宋体"/>
          <w:color w:val="auto"/>
          <w:szCs w:val="24"/>
          <w:highlight w:val="none"/>
        </w:rPr>
        <w:t>千分之二</w:t>
      </w:r>
      <w:r>
        <w:rPr>
          <w:rFonts w:hint="eastAsia" w:ascii="宋体" w:hAnsi="宋体" w:cs="宋体"/>
          <w:color w:val="auto"/>
          <w:szCs w:val="24"/>
          <w:highlight w:val="none"/>
          <w:shd w:val="clear" w:color="auto" w:fill="FFFFFF"/>
        </w:rPr>
        <w:t>偿付违约金，违约金上限为合同价格的百分之十；</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11.2.4中标人不能交货或不能完成合同的（不可抗力因素造成的除外），中标人应双倍返还买方支付的定金；</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11.2.5中标人未能按合同规定履行其义务的；</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11.2.6在签定采购合同之后，中标人要求解除合同的；</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11.3本合同所有设备、材料的制造、安装及服务，都必须由中标人自己或在投标文件中明确的单位承担，不得以任何名义和理由进行分包或转包。如有发现，视为中标人违约，采购人有权单方终止合同，对采购人造成损失的，需另行支付相应的赔偿。</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11.4中标人履行义务不符合合同约定时，采购人有权扣减尾款。</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11.5因中标人原因发生重大质量事故，除依约承担赔偿责任外，还将按有关质量管理办法规定执行。同时，采购人有权保留更换中标人的权利，并报相关行政主管部门处罚。</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11.6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11.7在明确违约责任后，中标人应在接到书面通知书起七天内支付违约金、赔偿金等。</w:t>
      </w:r>
    </w:p>
    <w:p>
      <w:pPr>
        <w:pStyle w:val="14"/>
        <w:widowControl/>
        <w:spacing w:after="120" w:afterAutospacing="0" w:line="360" w:lineRule="auto"/>
        <w:rPr>
          <w:rFonts w:ascii="宋体" w:hAnsi="宋体" w:cs="宋体"/>
          <w:color w:val="auto"/>
          <w:szCs w:val="24"/>
          <w:highlight w:val="none"/>
        </w:rPr>
      </w:pPr>
      <w:r>
        <w:rPr>
          <w:rFonts w:hint="eastAsia" w:ascii="宋体" w:hAnsi="宋体" w:cs="宋体"/>
          <w:color w:val="auto"/>
          <w:szCs w:val="24"/>
          <w:highlight w:val="none"/>
        </w:rPr>
        <w:t>  11.8本招标文件未明确的其它约定事项或条款，待采购人与中标人签订合同时，由双方协商订立。</w:t>
      </w:r>
    </w:p>
    <w:p>
      <w:pPr>
        <w:pStyle w:val="14"/>
        <w:widowControl/>
        <w:tabs>
          <w:tab w:val="right" w:pos="7926"/>
        </w:tabs>
        <w:spacing w:after="204" w:afterAutospacing="0" w:line="360" w:lineRule="auto"/>
        <w:ind w:firstLine="396"/>
        <w:rPr>
          <w:color w:val="auto"/>
          <w:szCs w:val="24"/>
          <w:highlight w:val="none"/>
        </w:rPr>
      </w:pPr>
      <w:r>
        <w:rPr>
          <w:rStyle w:val="20"/>
          <w:rFonts w:hint="eastAsia" w:ascii="宋体" w:hAnsi="宋体" w:cs="宋体"/>
          <w:color w:val="auto"/>
          <w:szCs w:val="24"/>
          <w:highlight w:val="none"/>
        </w:rPr>
        <w:t>12.保险条款</w:t>
      </w:r>
      <w:r>
        <w:rPr>
          <w:rStyle w:val="20"/>
          <w:rFonts w:ascii="宋体" w:hAnsi="宋体" w:cs="宋体"/>
          <w:color w:val="auto"/>
          <w:szCs w:val="24"/>
          <w:highlight w:val="none"/>
        </w:rPr>
        <w:tab/>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12.1本船开工后至本船定位分段上船台前，中标人应办妥保险条款的保险手续，并将保险单复印件递交给采购人。</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12.2保险的范围</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从本船定位分段上船台始直至完工、交船及采购人接船后六小时止，中标人应自费以上述建造合同总价金额向保险公司投保船舶建造险。上述保险的保险单应以中标人为受益人，此保险单下的全部损失应按规定支付给中标人。</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12.3追偿额的应用</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12.3.1部分灭失</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若本船在采购人验收前，不论出于何种原因出现投保项目中的损失，而且此损失不构成实际的或推定的该船的全损，中标人应将根据本条12.2款所指的保险单应追偿得到的金额用于修理弥补损失，以达到船检部门及采购人代表的要求。</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12.3.2全损</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如果本船被裁定为实际或推定的全损，经本合同当事人之间相互磋商一致，采购人可选择如下：</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(1)根据本合同规定，工程需继续进行，在此情况下，按保单追偿的金额用于本船损失的重建，但中标人和采购人应首先书面同意合理的推迟交船日，为完成重建需调整本合同其它的条款，包括合同价。</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(2)根据本合同支付的全部的分期付款总额应立即偿还采购人，据此，应认为本合同已取消，本合同中任何一方对另一方享有和承担的全部权利、责任和债务应立即终止，在全船被裁定为实际或推定全损之后的两个月内。</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若双方未能达成协议，则适用上述2项规定。</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12.4中标人投保义务的终止</w:t>
      </w:r>
    </w:p>
    <w:p>
      <w:pPr>
        <w:pStyle w:val="14"/>
        <w:widowControl/>
        <w:spacing w:line="360" w:lineRule="auto"/>
        <w:ind w:firstLine="384"/>
        <w:rPr>
          <w:color w:val="auto"/>
          <w:szCs w:val="24"/>
          <w:highlight w:val="none"/>
        </w:rPr>
      </w:pPr>
      <w:r>
        <w:rPr>
          <w:rFonts w:hint="eastAsia" w:ascii="宋体" w:hAnsi="宋体" w:cs="宋体"/>
          <w:color w:val="auto"/>
          <w:szCs w:val="24"/>
          <w:highlight w:val="none"/>
        </w:rPr>
        <w:t>建造合同项下中标人的船舶投保义务在中标人交船并由采购人接船后六小时即停止并终止。</w:t>
      </w:r>
    </w:p>
    <w:p>
      <w:pPr>
        <w:pStyle w:val="14"/>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四、其他事项</w:t>
      </w:r>
    </w:p>
    <w:p>
      <w:pPr>
        <w:pStyle w:val="14"/>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1、除招标文件另有规定外，若出现有关法律、法规和规章有强制性规定但招标文件未列明的情形，则投标人应按照有关法律、法规和规章强制性规定执行。</w:t>
      </w:r>
    </w:p>
    <w:p>
      <w:pPr>
        <w:pStyle w:val="14"/>
        <w:widowControl/>
        <w:spacing w:before="60" w:beforeAutospacing="0" w:after="60" w:afterAutospacing="0" w:line="360" w:lineRule="auto"/>
        <w:rPr>
          <w:color w:val="auto"/>
          <w:szCs w:val="24"/>
          <w:highlight w:val="none"/>
        </w:rPr>
      </w:pPr>
      <w:r>
        <w:rPr>
          <w:color w:val="auto"/>
          <w:szCs w:val="24"/>
          <w:highlight w:val="none"/>
        </w:rPr>
        <w:t>2、其他：</w:t>
      </w:r>
      <w:r>
        <w:rPr>
          <w:rFonts w:hint="eastAsia"/>
          <w:color w:val="auto"/>
          <w:szCs w:val="24"/>
          <w:highlight w:val="none"/>
        </w:rPr>
        <w:t>无</w:t>
      </w:r>
    </w:p>
    <w:p>
      <w:pPr>
        <w:spacing w:line="360" w:lineRule="auto"/>
        <w:rPr>
          <w:rStyle w:val="20"/>
          <w:rFonts w:ascii="宋体" w:hAnsi="宋体"/>
          <w:color w:val="auto"/>
          <w:sz w:val="24"/>
          <w:szCs w:val="24"/>
          <w:highlight w:val="none"/>
        </w:rPr>
      </w:pPr>
      <w:r>
        <w:rPr>
          <w:rStyle w:val="20"/>
          <w:rFonts w:hint="eastAsia" w:ascii="宋体" w:hAnsi="宋体"/>
          <w:color w:val="auto"/>
          <w:sz w:val="24"/>
          <w:szCs w:val="24"/>
          <w:highlight w:val="none"/>
        </w:rPr>
        <w:br w:type="page"/>
      </w:r>
    </w:p>
    <w:p>
      <w:pPr>
        <w:pStyle w:val="3"/>
        <w:jc w:val="center"/>
        <w:rPr>
          <w:rFonts w:hint="default"/>
          <w:color w:val="auto"/>
          <w:highlight w:val="none"/>
          <w:u w:val="single"/>
        </w:rPr>
      </w:pPr>
      <w:bookmarkStart w:id="15" w:name="_Toc5219"/>
      <w:r>
        <w:rPr>
          <w:color w:val="auto"/>
          <w:sz w:val="32"/>
          <w:szCs w:val="32"/>
          <w:highlight w:val="none"/>
        </w:rPr>
        <w:t>第六章   采购合同（参考文本）</w:t>
      </w:r>
      <w:bookmarkEnd w:id="15"/>
      <w:bookmarkStart w:id="16" w:name="_Toc373135775"/>
      <w:bookmarkStart w:id="17" w:name="_Toc32719"/>
      <w:bookmarkStart w:id="18" w:name="_Toc821"/>
      <w:bookmarkStart w:id="19" w:name="_Toc30039"/>
    </w:p>
    <w:bookmarkEnd w:id="16"/>
    <w:bookmarkEnd w:id="17"/>
    <w:bookmarkEnd w:id="18"/>
    <w:bookmarkEnd w:id="19"/>
    <w:p>
      <w:pPr>
        <w:bidi w:val="0"/>
        <w:ind w:firstLine="3855" w:firstLineChars="1600"/>
        <w:jc w:val="both"/>
        <w:rPr>
          <w:rFonts w:eastAsia="宋体" w:cs="宋体"/>
          <w:b/>
          <w:sz w:val="24"/>
        </w:rPr>
      </w:pPr>
      <w:r>
        <w:rPr>
          <w:b/>
          <w:sz w:val="24"/>
        </w:rPr>
        <w:t>编制说明</w:t>
      </w:r>
      <w:r>
        <w:br w:type="textWrapping"/>
      </w:r>
      <w:r>
        <w:rPr>
          <w:rFonts w:eastAsia="宋体" w:cs="宋体"/>
          <w:b/>
          <w:sz w:val="24"/>
        </w:rPr>
        <w:t>1.签订合同应遵守《中华人民共和国政府采购法》及其实施条例、《中华人民共和国民法典》等法律法规及其他有关规定。</w:t>
      </w:r>
    </w:p>
    <w:p>
      <w:pPr>
        <w:bidi w:val="0"/>
        <w:rPr>
          <w:rFonts w:eastAsia="宋体" w:cs="宋体"/>
          <w:b/>
          <w:sz w:val="24"/>
        </w:rPr>
      </w:pPr>
      <w:r>
        <w:rPr>
          <w:rFonts w:eastAsia="宋体" w:cs="宋体"/>
          <w:b/>
          <w:sz w:val="24"/>
        </w:rPr>
        <w:t>2.签订合同时，采购人与中标(成交)人应结合采购文件规定填列相应内容。采购文件已有约定的，双方均不得对约定进行变更或调整；采购文件未作规定的，双方可通过友好协商进行约定。</w:t>
      </w:r>
    </w:p>
    <w:p>
      <w:pPr>
        <w:bidi w:val="0"/>
        <w:rPr>
          <w:rFonts w:eastAsia="宋体" w:cs="宋体"/>
          <w:b/>
          <w:sz w:val="24"/>
        </w:rPr>
      </w:pPr>
      <w:r>
        <w:rPr>
          <w:rFonts w:eastAsia="宋体" w:cs="宋体"/>
          <w:b/>
          <w:sz w:val="24"/>
        </w:rPr>
        <w:t>3.政府有关主管部门对若干合同有规范文本的，可使用相应合同文本。</w:t>
      </w:r>
    </w:p>
    <w:p>
      <w:pPr>
        <w:bidi w:val="0"/>
        <w:rPr>
          <w:rFonts w:eastAsia="宋体" w:cs="宋体"/>
          <w:b/>
          <w:sz w:val="24"/>
        </w:rPr>
      </w:pPr>
      <w:r>
        <w:rPr>
          <w:rFonts w:eastAsia="宋体" w:cs="宋体"/>
          <w:b/>
          <w:sz w:val="24"/>
        </w:rPr>
        <w:t>4.本合同范本仅供参考，采购人应当根据采购项目的实际需求对合同条款进行修改、补充。</w:t>
      </w:r>
    </w:p>
    <w:p>
      <w:pPr>
        <w:pStyle w:val="24"/>
        <w:ind w:left="0"/>
        <w:jc w:val="left"/>
      </w:pPr>
    </w:p>
    <w:p>
      <w:pPr>
        <w:pStyle w:val="24"/>
        <w:jc w:val="left"/>
        <w:rPr>
          <w:sz w:val="21"/>
          <w:szCs w:val="21"/>
        </w:rPr>
      </w:pPr>
      <w:r>
        <w:rPr>
          <w:sz w:val="21"/>
          <w:szCs w:val="21"/>
        </w:rPr>
        <w:t>甲方：___________</w:t>
      </w:r>
    </w:p>
    <w:p>
      <w:pPr>
        <w:pStyle w:val="24"/>
        <w:jc w:val="left"/>
        <w:rPr>
          <w:sz w:val="21"/>
          <w:szCs w:val="21"/>
        </w:rPr>
      </w:pPr>
      <w:r>
        <w:rPr>
          <w:sz w:val="21"/>
          <w:szCs w:val="21"/>
        </w:rPr>
        <w:t>住所地：___________</w:t>
      </w:r>
    </w:p>
    <w:p>
      <w:pPr>
        <w:pStyle w:val="24"/>
        <w:jc w:val="left"/>
        <w:rPr>
          <w:sz w:val="21"/>
          <w:szCs w:val="21"/>
        </w:rPr>
      </w:pPr>
      <w:r>
        <w:rPr>
          <w:sz w:val="21"/>
          <w:szCs w:val="21"/>
        </w:rPr>
        <w:t>联系人：___________</w:t>
      </w:r>
    </w:p>
    <w:p>
      <w:pPr>
        <w:pStyle w:val="24"/>
        <w:jc w:val="left"/>
        <w:rPr>
          <w:sz w:val="21"/>
          <w:szCs w:val="21"/>
        </w:rPr>
      </w:pPr>
      <w:r>
        <w:rPr>
          <w:sz w:val="21"/>
          <w:szCs w:val="21"/>
        </w:rPr>
        <w:t>联系电话：___________</w:t>
      </w:r>
    </w:p>
    <w:p>
      <w:pPr>
        <w:pStyle w:val="24"/>
        <w:jc w:val="left"/>
        <w:rPr>
          <w:sz w:val="21"/>
          <w:szCs w:val="21"/>
        </w:rPr>
      </w:pPr>
      <w:r>
        <w:rPr>
          <w:sz w:val="21"/>
          <w:szCs w:val="21"/>
        </w:rPr>
        <w:t>传真：___________</w:t>
      </w:r>
    </w:p>
    <w:p>
      <w:pPr>
        <w:pStyle w:val="24"/>
        <w:jc w:val="left"/>
        <w:rPr>
          <w:sz w:val="21"/>
          <w:szCs w:val="21"/>
        </w:rPr>
      </w:pPr>
      <w:r>
        <w:rPr>
          <w:sz w:val="21"/>
          <w:szCs w:val="21"/>
        </w:rPr>
        <w:t>电子邮箱：___________</w:t>
      </w:r>
      <w:r>
        <w:rPr>
          <w:sz w:val="21"/>
          <w:szCs w:val="21"/>
        </w:rPr>
        <w:br w:type="textWrapping"/>
      </w:r>
    </w:p>
    <w:p>
      <w:pPr>
        <w:pStyle w:val="24"/>
        <w:ind w:left="0"/>
        <w:jc w:val="left"/>
        <w:rPr>
          <w:sz w:val="21"/>
          <w:szCs w:val="21"/>
        </w:rPr>
      </w:pPr>
    </w:p>
    <w:p>
      <w:pPr>
        <w:pStyle w:val="24"/>
        <w:jc w:val="left"/>
        <w:rPr>
          <w:sz w:val="21"/>
          <w:szCs w:val="21"/>
        </w:rPr>
      </w:pPr>
      <w:r>
        <w:rPr>
          <w:sz w:val="21"/>
          <w:szCs w:val="21"/>
        </w:rPr>
        <w:t>乙方：___________</w:t>
      </w:r>
    </w:p>
    <w:p>
      <w:pPr>
        <w:pStyle w:val="24"/>
        <w:jc w:val="left"/>
        <w:rPr>
          <w:sz w:val="21"/>
          <w:szCs w:val="21"/>
        </w:rPr>
      </w:pPr>
      <w:r>
        <w:rPr>
          <w:sz w:val="21"/>
          <w:szCs w:val="21"/>
        </w:rPr>
        <w:t>住所地：___________</w:t>
      </w:r>
    </w:p>
    <w:p>
      <w:pPr>
        <w:pStyle w:val="24"/>
        <w:jc w:val="left"/>
        <w:rPr>
          <w:sz w:val="21"/>
          <w:szCs w:val="21"/>
        </w:rPr>
      </w:pPr>
      <w:r>
        <w:rPr>
          <w:sz w:val="21"/>
          <w:szCs w:val="21"/>
        </w:rPr>
        <w:t>联系人：___________</w:t>
      </w:r>
    </w:p>
    <w:p>
      <w:pPr>
        <w:pStyle w:val="24"/>
        <w:jc w:val="left"/>
        <w:rPr>
          <w:sz w:val="21"/>
          <w:szCs w:val="21"/>
        </w:rPr>
      </w:pPr>
      <w:r>
        <w:rPr>
          <w:sz w:val="21"/>
          <w:szCs w:val="21"/>
        </w:rPr>
        <w:t>联系电话：___________</w:t>
      </w:r>
    </w:p>
    <w:p>
      <w:pPr>
        <w:pStyle w:val="24"/>
        <w:jc w:val="left"/>
        <w:rPr>
          <w:sz w:val="21"/>
          <w:szCs w:val="21"/>
        </w:rPr>
      </w:pPr>
      <w:r>
        <w:rPr>
          <w:sz w:val="21"/>
          <w:szCs w:val="21"/>
        </w:rPr>
        <w:t>传真：___________</w:t>
      </w:r>
    </w:p>
    <w:p>
      <w:pPr>
        <w:pStyle w:val="24"/>
        <w:jc w:val="left"/>
        <w:rPr>
          <w:sz w:val="21"/>
          <w:szCs w:val="21"/>
        </w:rPr>
      </w:pPr>
      <w:r>
        <w:rPr>
          <w:sz w:val="21"/>
          <w:szCs w:val="21"/>
        </w:rPr>
        <w:t>电子邮箱：___________</w:t>
      </w:r>
    </w:p>
    <w:p>
      <w:pPr>
        <w:pStyle w:val="24"/>
        <w:jc w:val="left"/>
        <w:rPr>
          <w:sz w:val="21"/>
          <w:szCs w:val="21"/>
        </w:rPr>
      </w:pPr>
      <w:r>
        <w:rPr>
          <w:sz w:val="21"/>
          <w:szCs w:val="21"/>
        </w:rPr>
        <w:t>根据项目编号为________的___________项目（以下简称：“本项目”）的采购结果，遵循平等、自愿、公平和诚实信用的原则，双方签署本合同，具体内容如下：</w:t>
      </w:r>
    </w:p>
    <w:p>
      <w:pPr>
        <w:bidi w:val="0"/>
      </w:pPr>
      <w:r>
        <w:rPr>
          <w:b/>
          <w:sz w:val="24"/>
        </w:rPr>
        <w:t>一、合同组成部分</w:t>
      </w:r>
    </w:p>
    <w:p>
      <w:pPr>
        <w:pStyle w:val="24"/>
        <w:jc w:val="left"/>
        <w:rPr>
          <w:sz w:val="21"/>
          <w:szCs w:val="21"/>
        </w:rPr>
      </w:pPr>
      <w:r>
        <w:rPr>
          <w:sz w:val="21"/>
          <w:szCs w:val="21"/>
        </w:rPr>
        <w:t>1.1本合同条款及附件；</w:t>
      </w:r>
    </w:p>
    <w:p>
      <w:pPr>
        <w:pStyle w:val="24"/>
        <w:jc w:val="left"/>
        <w:rPr>
          <w:sz w:val="21"/>
          <w:szCs w:val="21"/>
        </w:rPr>
      </w:pPr>
      <w:r>
        <w:rPr>
          <w:sz w:val="21"/>
          <w:szCs w:val="21"/>
        </w:rPr>
        <w:t>1.2采购文件及其附件、补充文件；</w:t>
      </w:r>
    </w:p>
    <w:p>
      <w:pPr>
        <w:pStyle w:val="24"/>
        <w:jc w:val="left"/>
        <w:rPr>
          <w:sz w:val="21"/>
          <w:szCs w:val="21"/>
        </w:rPr>
      </w:pPr>
      <w:r>
        <w:rPr>
          <w:sz w:val="21"/>
          <w:szCs w:val="21"/>
        </w:rPr>
        <w:t>1.3乙方的响应文件及其附件、补充文件；</w:t>
      </w:r>
    </w:p>
    <w:p>
      <w:pPr>
        <w:pStyle w:val="24"/>
        <w:jc w:val="left"/>
        <w:rPr>
          <w:sz w:val="21"/>
          <w:szCs w:val="21"/>
        </w:rPr>
      </w:pPr>
      <w:r>
        <w:rPr>
          <w:sz w:val="21"/>
          <w:szCs w:val="21"/>
        </w:rPr>
        <w:t>1.4其他文件或材料：</w:t>
      </w:r>
    </w:p>
    <w:p>
      <w:pPr>
        <w:bidi w:val="0"/>
      </w:pPr>
      <w:r>
        <w:rPr>
          <w:b/>
          <w:sz w:val="24"/>
        </w:rPr>
        <w:t>二、合同标的</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723"/>
        <w:gridCol w:w="723"/>
        <w:gridCol w:w="1823"/>
        <w:gridCol w:w="512"/>
        <w:gridCol w:w="1566"/>
        <w:gridCol w:w="1566"/>
        <w:gridCol w:w="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trPr>
        <w:tc>
          <w:tcPr>
            <w:tcW w:w="0" w:type="auto"/>
            <w:vAlign w:val="center"/>
          </w:tcPr>
          <w:p>
            <w:pPr>
              <w:widowControl/>
              <w:spacing w:line="360" w:lineRule="exact"/>
              <w:jc w:val="center"/>
              <w:rPr>
                <w:rFonts w:ascii="宋体" w:hAnsi="宋体"/>
                <w:b/>
                <w:color w:val="auto"/>
                <w:kern w:val="0"/>
                <w:sz w:val="21"/>
                <w:szCs w:val="21"/>
                <w:highlight w:val="none"/>
              </w:rPr>
            </w:pPr>
            <w:r>
              <w:rPr>
                <w:rFonts w:hint="eastAsia" w:ascii="宋体" w:hAnsi="宋体"/>
                <w:b/>
                <w:color w:val="auto"/>
                <w:kern w:val="0"/>
                <w:sz w:val="21"/>
                <w:szCs w:val="21"/>
                <w:highlight w:val="none"/>
              </w:rPr>
              <w:t>合同包</w:t>
            </w:r>
          </w:p>
        </w:tc>
        <w:tc>
          <w:tcPr>
            <w:tcW w:w="0" w:type="auto"/>
            <w:vAlign w:val="center"/>
          </w:tcPr>
          <w:p>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品目号</w:t>
            </w:r>
          </w:p>
        </w:tc>
        <w:tc>
          <w:tcPr>
            <w:tcW w:w="0" w:type="auto"/>
            <w:vAlign w:val="center"/>
          </w:tcPr>
          <w:p>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项目名称</w:t>
            </w:r>
          </w:p>
        </w:tc>
        <w:tc>
          <w:tcPr>
            <w:tcW w:w="0" w:type="auto"/>
            <w:vAlign w:val="center"/>
          </w:tcPr>
          <w:p>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数量</w:t>
            </w:r>
          </w:p>
        </w:tc>
        <w:tc>
          <w:tcPr>
            <w:tcW w:w="0" w:type="auto"/>
            <w:vAlign w:val="center"/>
          </w:tcPr>
          <w:p>
            <w:pPr>
              <w:widowControl/>
              <w:spacing w:line="340" w:lineRule="exact"/>
              <w:jc w:val="center"/>
              <w:rPr>
                <w:rFonts w:hint="default" w:ascii="宋体" w:hAnsi="宋体"/>
                <w:b/>
                <w:color w:val="auto"/>
                <w:kern w:val="0"/>
                <w:sz w:val="21"/>
                <w:szCs w:val="21"/>
                <w:highlight w:val="none"/>
                <w:lang w:val="en-US"/>
              </w:rPr>
            </w:pPr>
            <w:r>
              <w:rPr>
                <w:rFonts w:hint="eastAsia" w:ascii="宋体" w:hAnsi="宋体"/>
                <w:b/>
                <w:color w:val="auto"/>
                <w:kern w:val="0"/>
                <w:sz w:val="21"/>
                <w:szCs w:val="21"/>
                <w:highlight w:val="none"/>
                <w:lang w:val="en-US" w:eastAsia="zh-CN"/>
              </w:rPr>
              <w:t>中标单价（元）</w:t>
            </w:r>
          </w:p>
        </w:tc>
        <w:tc>
          <w:tcPr>
            <w:tcW w:w="0" w:type="auto"/>
            <w:vAlign w:val="center"/>
          </w:tcPr>
          <w:p>
            <w:pPr>
              <w:widowControl/>
              <w:spacing w:line="340" w:lineRule="exact"/>
              <w:jc w:val="center"/>
              <w:rPr>
                <w:rFonts w:hint="default" w:ascii="宋体" w:hAnsi="宋体" w:eastAsia="宋体"/>
                <w:b/>
                <w:color w:val="auto"/>
                <w:kern w:val="0"/>
                <w:sz w:val="21"/>
                <w:szCs w:val="21"/>
                <w:highlight w:val="none"/>
                <w:lang w:val="en-US" w:eastAsia="zh-CN"/>
              </w:rPr>
            </w:pPr>
            <w:r>
              <w:rPr>
                <w:rFonts w:hint="eastAsia" w:ascii="宋体" w:hAnsi="宋体"/>
                <w:b/>
                <w:color w:val="auto"/>
                <w:kern w:val="0"/>
                <w:sz w:val="21"/>
                <w:szCs w:val="21"/>
                <w:highlight w:val="none"/>
                <w:lang w:val="en-US" w:eastAsia="zh-CN"/>
              </w:rPr>
              <w:t>合同总价（元）</w:t>
            </w:r>
          </w:p>
        </w:tc>
        <w:tc>
          <w:tcPr>
            <w:tcW w:w="0" w:type="auto"/>
            <w:vAlign w:val="center"/>
          </w:tcPr>
          <w:p>
            <w:pPr>
              <w:widowControl/>
              <w:spacing w:line="340" w:lineRule="exact"/>
              <w:jc w:val="both"/>
              <w:rPr>
                <w:rFonts w:ascii="宋体" w:hAnsi="宋体"/>
                <w:b/>
                <w:color w:val="auto"/>
                <w:kern w:val="0"/>
                <w:sz w:val="21"/>
                <w:szCs w:val="21"/>
                <w:highlight w:val="none"/>
              </w:rPr>
            </w:pPr>
            <w:r>
              <w:rPr>
                <w:rFonts w:hint="eastAsia" w:ascii="宋体" w:hAnsi="宋体"/>
                <w:b/>
                <w:color w:val="auto"/>
                <w:kern w:val="0"/>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0" w:type="auto"/>
            <w:vAlign w:val="center"/>
          </w:tcPr>
          <w:p>
            <w:pPr>
              <w:widowControl/>
              <w:spacing w:line="360" w:lineRule="auto"/>
              <w:jc w:val="center"/>
              <w:rPr>
                <w:rFonts w:ascii="宋体" w:hAnsi="宋体"/>
                <w:color w:val="auto"/>
                <w:kern w:val="0"/>
                <w:sz w:val="21"/>
                <w:szCs w:val="21"/>
                <w:highlight w:val="none"/>
              </w:rPr>
            </w:pPr>
            <w:r>
              <w:rPr>
                <w:rFonts w:hint="eastAsia" w:ascii="宋体" w:hAnsi="宋体"/>
                <w:color w:val="auto"/>
                <w:kern w:val="0"/>
                <w:sz w:val="21"/>
                <w:szCs w:val="21"/>
                <w:highlight w:val="none"/>
              </w:rPr>
              <w:t>1</w:t>
            </w:r>
          </w:p>
        </w:tc>
        <w:tc>
          <w:tcPr>
            <w:tcW w:w="0" w:type="auto"/>
            <w:vAlign w:val="center"/>
          </w:tcPr>
          <w:p>
            <w:pPr>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1-1</w:t>
            </w:r>
          </w:p>
        </w:tc>
        <w:tc>
          <w:tcPr>
            <w:tcW w:w="0" w:type="auto"/>
            <w:vAlign w:val="center"/>
          </w:tcPr>
          <w:p>
            <w:pPr>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12米</w:t>
            </w:r>
            <w:r>
              <w:rPr>
                <w:rFonts w:hint="eastAsia" w:ascii="宋体" w:hAnsi="宋体" w:eastAsia="宋体" w:cs="宋体"/>
                <w:color w:val="auto"/>
                <w:kern w:val="0"/>
                <w:sz w:val="21"/>
                <w:szCs w:val="21"/>
                <w:highlight w:val="none"/>
                <w:lang w:val="en-US" w:eastAsia="zh-CN"/>
              </w:rPr>
              <w:t>级公务交通船</w:t>
            </w:r>
          </w:p>
          <w:p>
            <w:pPr>
              <w:spacing w:line="360" w:lineRule="auto"/>
              <w:jc w:val="center"/>
              <w:rPr>
                <w:rFonts w:hint="eastAsia" w:ascii="宋体" w:hAnsi="宋体" w:eastAsia="宋体" w:cs="宋体"/>
                <w:color w:val="auto"/>
                <w:kern w:val="0"/>
                <w:sz w:val="21"/>
                <w:szCs w:val="21"/>
                <w:highlight w:val="none"/>
                <w:lang w:val="en-US" w:eastAsia="zh-CN"/>
              </w:rPr>
            </w:pPr>
          </w:p>
        </w:tc>
        <w:tc>
          <w:tcPr>
            <w:tcW w:w="0" w:type="auto"/>
            <w:vAlign w:val="center"/>
          </w:tcPr>
          <w:p>
            <w:pPr>
              <w:spacing w:line="360" w:lineRule="auto"/>
              <w:jc w:val="center"/>
              <w:rPr>
                <w:rFonts w:hint="eastAsia" w:ascii="宋体" w:hAnsi="宋体" w:eastAsia="宋体"/>
                <w:color w:val="auto"/>
                <w:kern w:val="0"/>
                <w:sz w:val="21"/>
                <w:szCs w:val="21"/>
                <w:highlight w:val="none"/>
                <w:lang w:eastAsia="zh-CN"/>
              </w:rPr>
            </w:pPr>
            <w:r>
              <w:rPr>
                <w:rFonts w:hint="eastAsia" w:ascii="宋体" w:hAnsi="宋体"/>
                <w:color w:val="FF0000"/>
                <w:kern w:val="0"/>
                <w:sz w:val="21"/>
                <w:szCs w:val="21"/>
                <w:highlight w:val="none"/>
                <w:lang w:val="en-US" w:eastAsia="zh-CN"/>
              </w:rPr>
              <w:t>3艘</w:t>
            </w:r>
          </w:p>
        </w:tc>
        <w:tc>
          <w:tcPr>
            <w:tcW w:w="0" w:type="auto"/>
            <w:vAlign w:val="center"/>
          </w:tcPr>
          <w:p>
            <w:pPr>
              <w:spacing w:line="360" w:lineRule="auto"/>
              <w:jc w:val="center"/>
              <w:rPr>
                <w:rFonts w:hint="default" w:ascii="宋体" w:hAnsi="宋体"/>
                <w:color w:val="auto"/>
                <w:kern w:val="0"/>
                <w:sz w:val="21"/>
                <w:szCs w:val="21"/>
                <w:highlight w:val="none"/>
                <w:lang w:val="en-US" w:eastAsia="zh-CN"/>
              </w:rPr>
            </w:pPr>
            <w:r>
              <w:rPr>
                <w:rFonts w:hint="eastAsia" w:ascii="宋体" w:hAnsi="宋体"/>
                <w:color w:val="auto"/>
                <w:kern w:val="0"/>
                <w:sz w:val="21"/>
                <w:szCs w:val="21"/>
                <w:highlight w:val="none"/>
                <w:lang w:val="en-US" w:eastAsia="zh-CN"/>
              </w:rPr>
              <w:t>2606729.83</w:t>
            </w:r>
            <w:r>
              <w:rPr>
                <w:rFonts w:hint="default" w:ascii="宋体" w:hAnsi="宋体"/>
                <w:color w:val="auto"/>
                <w:kern w:val="0"/>
                <w:sz w:val="21"/>
                <w:szCs w:val="21"/>
                <w:highlight w:val="none"/>
                <w:lang w:val="en-US" w:eastAsia="zh-CN"/>
              </w:rPr>
              <w:t xml:space="preserve"> </w:t>
            </w:r>
          </w:p>
        </w:tc>
        <w:tc>
          <w:tcPr>
            <w:tcW w:w="0" w:type="auto"/>
            <w:vAlign w:val="center"/>
          </w:tcPr>
          <w:p>
            <w:pPr>
              <w:spacing w:line="360" w:lineRule="auto"/>
              <w:jc w:val="center"/>
              <w:rPr>
                <w:rFonts w:hint="eastAsia" w:ascii="宋体" w:hAnsi="宋体"/>
                <w:color w:val="auto"/>
                <w:kern w:val="0"/>
                <w:sz w:val="21"/>
                <w:szCs w:val="21"/>
                <w:highlight w:val="none"/>
                <w:lang w:val="en-US" w:eastAsia="zh-CN"/>
              </w:rPr>
            </w:pPr>
            <w:r>
              <w:rPr>
                <w:rFonts w:hint="eastAsia" w:ascii="宋体" w:hAnsi="宋体"/>
                <w:color w:val="auto"/>
                <w:kern w:val="0"/>
                <w:sz w:val="21"/>
                <w:szCs w:val="21"/>
                <w:highlight w:val="none"/>
                <w:lang w:val="en-US" w:eastAsia="zh-CN"/>
              </w:rPr>
              <w:t>7820189.49‬</w:t>
            </w:r>
          </w:p>
        </w:tc>
        <w:tc>
          <w:tcPr>
            <w:tcW w:w="0" w:type="auto"/>
            <w:vAlign w:val="center"/>
          </w:tcPr>
          <w:p>
            <w:pPr>
              <w:spacing w:line="360" w:lineRule="auto"/>
              <w:jc w:val="center"/>
              <w:rPr>
                <w:rFonts w:ascii="宋体" w:hAnsi="宋体"/>
                <w:color w:val="auto"/>
                <w:kern w:val="0"/>
                <w:sz w:val="21"/>
                <w:szCs w:val="21"/>
                <w:highlight w:val="none"/>
              </w:rPr>
            </w:pPr>
          </w:p>
        </w:tc>
      </w:tr>
    </w:tbl>
    <w:p>
      <w:pPr>
        <w:bidi w:val="0"/>
      </w:pPr>
    </w:p>
    <w:p>
      <w:pPr>
        <w:bidi w:val="0"/>
      </w:pPr>
      <w:r>
        <w:rPr>
          <w:b/>
          <w:sz w:val="24"/>
        </w:rPr>
        <w:t>三、合同金额</w:t>
      </w:r>
    </w:p>
    <w:p>
      <w:pPr>
        <w:pStyle w:val="24"/>
        <w:jc w:val="left"/>
        <w:rPr>
          <w:sz w:val="21"/>
          <w:szCs w:val="21"/>
        </w:rPr>
      </w:pPr>
      <w:r>
        <w:rPr>
          <w:sz w:val="21"/>
          <w:szCs w:val="21"/>
        </w:rPr>
        <w:t>3.1合同总价：人民币（大写）_________元（￥_________元）；</w:t>
      </w:r>
    </w:p>
    <w:p>
      <w:pPr>
        <w:pStyle w:val="24"/>
        <w:jc w:val="left"/>
        <w:rPr>
          <w:sz w:val="21"/>
          <w:szCs w:val="21"/>
        </w:rPr>
      </w:pPr>
      <w:r>
        <w:rPr>
          <w:sz w:val="21"/>
          <w:szCs w:val="21"/>
        </w:rPr>
        <w:t>3.2合同总价组成：___________；</w:t>
      </w:r>
    </w:p>
    <w:p>
      <w:pPr>
        <w:pStyle w:val="24"/>
        <w:jc w:val="left"/>
        <w:rPr>
          <w:sz w:val="21"/>
          <w:szCs w:val="21"/>
        </w:rPr>
      </w:pPr>
      <w:r>
        <w:rPr>
          <w:sz w:val="21"/>
          <w:szCs w:val="21"/>
        </w:rPr>
        <w:t>3.3其他需说明事项：___________；</w:t>
      </w:r>
    </w:p>
    <w:p>
      <w:pPr>
        <w:bidi w:val="0"/>
      </w:pPr>
      <w:r>
        <w:rPr>
          <w:b/>
          <w:sz w:val="24"/>
        </w:rPr>
        <w:t>四、合同标的交付</w:t>
      </w:r>
    </w:p>
    <w:p>
      <w:pPr>
        <w:pStyle w:val="24"/>
        <w:jc w:val="left"/>
        <w:rPr>
          <w:sz w:val="21"/>
          <w:szCs w:val="21"/>
        </w:rPr>
      </w:pPr>
      <w:r>
        <w:rPr>
          <w:sz w:val="21"/>
          <w:szCs w:val="21"/>
        </w:rPr>
        <w:t>4.1交付时间：___________</w:t>
      </w:r>
    </w:p>
    <w:p>
      <w:pPr>
        <w:pStyle w:val="24"/>
        <w:jc w:val="left"/>
        <w:rPr>
          <w:sz w:val="21"/>
          <w:szCs w:val="21"/>
        </w:rPr>
      </w:pPr>
      <w:r>
        <w:rPr>
          <w:sz w:val="21"/>
          <w:szCs w:val="21"/>
        </w:rPr>
        <w:t>4.2交付地点：___________</w:t>
      </w:r>
    </w:p>
    <w:p>
      <w:pPr>
        <w:pStyle w:val="24"/>
        <w:jc w:val="left"/>
        <w:rPr>
          <w:sz w:val="21"/>
          <w:szCs w:val="21"/>
        </w:rPr>
      </w:pPr>
      <w:r>
        <w:rPr>
          <w:sz w:val="21"/>
          <w:szCs w:val="21"/>
        </w:rPr>
        <w:t>4.3交付条件：___________</w:t>
      </w:r>
    </w:p>
    <w:p>
      <w:pPr>
        <w:pStyle w:val="24"/>
        <w:jc w:val="left"/>
        <w:rPr>
          <w:sz w:val="21"/>
          <w:szCs w:val="21"/>
        </w:rPr>
      </w:pPr>
      <w:r>
        <w:rPr>
          <w:sz w:val="21"/>
          <w:szCs w:val="21"/>
        </w:rPr>
        <w:t>4.4供货要求：</w:t>
      </w:r>
    </w:p>
    <w:p>
      <w:pPr>
        <w:pStyle w:val="24"/>
        <w:jc w:val="left"/>
        <w:rPr>
          <w:sz w:val="21"/>
          <w:szCs w:val="21"/>
        </w:rPr>
      </w:pPr>
      <w:r>
        <w:rPr>
          <w:sz w:val="21"/>
          <w:szCs w:val="21"/>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pPr>
        <w:pStyle w:val="24"/>
        <w:jc w:val="left"/>
        <w:rPr>
          <w:sz w:val="21"/>
          <w:szCs w:val="21"/>
        </w:rPr>
      </w:pPr>
      <w:r>
        <w:rPr>
          <w:sz w:val="21"/>
          <w:szCs w:val="21"/>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pPr>
        <w:pStyle w:val="24"/>
        <w:jc w:val="left"/>
        <w:rPr>
          <w:sz w:val="21"/>
          <w:szCs w:val="21"/>
        </w:rPr>
      </w:pPr>
      <w:r>
        <w:rPr>
          <w:sz w:val="21"/>
          <w:szCs w:val="21"/>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24"/>
        <w:jc w:val="left"/>
        <w:rPr>
          <w:sz w:val="21"/>
          <w:szCs w:val="21"/>
        </w:rPr>
      </w:pPr>
      <w:r>
        <w:rPr>
          <w:sz w:val="21"/>
          <w:szCs w:val="21"/>
        </w:rPr>
        <w:t>若乙方提供的采购标的不符合国家知识产权法律、法规的规定或被有关主管机关认定为假冒伪劣品，则乙方中标或成交资格将被取消；甲方还将按照有关法律、法规和规章的规定进行处理，具体如下：</w:t>
      </w:r>
    </w:p>
    <w:p>
      <w:pPr>
        <w:pStyle w:val="24"/>
        <w:jc w:val="left"/>
        <w:rPr>
          <w:sz w:val="21"/>
          <w:szCs w:val="21"/>
        </w:rPr>
      </w:pPr>
      <w:r>
        <w:rPr>
          <w:sz w:val="21"/>
          <w:szCs w:val="21"/>
        </w:rPr>
        <w:t>（4）其他供货要求：</w:t>
      </w:r>
    </w:p>
    <w:p>
      <w:pPr>
        <w:bidi w:val="0"/>
      </w:pPr>
      <w:r>
        <w:rPr>
          <w:b/>
          <w:sz w:val="24"/>
        </w:rPr>
        <w:t>五、质量标准及要求</w:t>
      </w:r>
    </w:p>
    <w:p>
      <w:pPr>
        <w:pStyle w:val="24"/>
        <w:jc w:val="left"/>
        <w:rPr>
          <w:sz w:val="21"/>
          <w:szCs w:val="21"/>
        </w:rPr>
      </w:pPr>
      <w:r>
        <w:rPr>
          <w:sz w:val="21"/>
          <w:szCs w:val="21"/>
        </w:rPr>
        <w:t>5.1质量标准及要求</w:t>
      </w:r>
    </w:p>
    <w:p>
      <w:pPr>
        <w:pStyle w:val="24"/>
        <w:jc w:val="left"/>
        <w:rPr>
          <w:sz w:val="21"/>
          <w:szCs w:val="21"/>
        </w:rPr>
      </w:pPr>
      <w:r>
        <w:rPr>
          <w:sz w:val="21"/>
          <w:szCs w:val="21"/>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pPr>
        <w:pStyle w:val="24"/>
        <w:jc w:val="left"/>
        <w:rPr>
          <w:sz w:val="21"/>
          <w:szCs w:val="21"/>
        </w:rPr>
      </w:pPr>
      <w:r>
        <w:rPr>
          <w:sz w:val="21"/>
          <w:szCs w:val="21"/>
        </w:rPr>
        <w:t>（2）其他质量要求</w:t>
      </w:r>
    </w:p>
    <w:p>
      <w:pPr>
        <w:pStyle w:val="24"/>
        <w:jc w:val="left"/>
        <w:rPr>
          <w:sz w:val="21"/>
          <w:szCs w:val="21"/>
        </w:rPr>
      </w:pPr>
      <w:r>
        <w:rPr>
          <w:sz w:val="21"/>
          <w:szCs w:val="21"/>
        </w:rPr>
        <w:t>5.2节能环保产品要求</w:t>
      </w:r>
    </w:p>
    <w:p>
      <w:pPr>
        <w:pStyle w:val="24"/>
        <w:jc w:val="left"/>
        <w:rPr>
          <w:sz w:val="21"/>
          <w:szCs w:val="21"/>
        </w:rPr>
      </w:pPr>
      <w:r>
        <w:rPr>
          <w:sz w:val="21"/>
          <w:szCs w:val="21"/>
        </w:rPr>
        <w:t>5.3质量保证范围、质量保证期及售后服务</w:t>
      </w:r>
    </w:p>
    <w:p>
      <w:pPr>
        <w:pStyle w:val="24"/>
        <w:jc w:val="left"/>
        <w:rPr>
          <w:sz w:val="21"/>
          <w:szCs w:val="21"/>
        </w:rPr>
      </w:pPr>
      <w:r>
        <w:rPr>
          <w:sz w:val="21"/>
          <w:szCs w:val="21"/>
        </w:rPr>
        <w:t>（1）质量保证范围：___________</w:t>
      </w:r>
    </w:p>
    <w:p>
      <w:pPr>
        <w:pStyle w:val="24"/>
        <w:jc w:val="left"/>
        <w:rPr>
          <w:sz w:val="21"/>
          <w:szCs w:val="21"/>
        </w:rPr>
      </w:pPr>
      <w:r>
        <w:rPr>
          <w:sz w:val="21"/>
          <w:szCs w:val="21"/>
        </w:rPr>
        <w:t>（2）本合同乙方所供应的货物质量保证期自验收合格之日起{_______月。</w:t>
      </w:r>
    </w:p>
    <w:p>
      <w:pPr>
        <w:pStyle w:val="24"/>
        <w:jc w:val="left"/>
        <w:rPr>
          <w:sz w:val="21"/>
          <w:szCs w:val="21"/>
        </w:rPr>
      </w:pPr>
      <w:r>
        <w:rPr>
          <w:sz w:val="21"/>
          <w:szCs w:val="21"/>
        </w:rPr>
        <w:t>（3）售后服务应按法律法规和采购文件约定执行，具体如下：</w:t>
      </w:r>
    </w:p>
    <w:p>
      <w:pPr>
        <w:pStyle w:val="24"/>
        <w:jc w:val="left"/>
        <w:rPr>
          <w:sz w:val="21"/>
          <w:szCs w:val="21"/>
        </w:rPr>
      </w:pPr>
      <w:r>
        <w:rPr>
          <w:sz w:val="21"/>
          <w:szCs w:val="21"/>
        </w:rPr>
        <w:t>5.4商品安全责任</w:t>
      </w:r>
    </w:p>
    <w:p>
      <w:pPr>
        <w:pStyle w:val="24"/>
        <w:jc w:val="left"/>
        <w:rPr>
          <w:sz w:val="21"/>
          <w:szCs w:val="21"/>
        </w:rPr>
      </w:pPr>
      <w:r>
        <w:rPr>
          <w:sz w:val="21"/>
          <w:szCs w:val="21"/>
        </w:rPr>
        <w:t>商品安全责任应按照法律法规和采购文件的规定执行，具体如下：</w:t>
      </w:r>
    </w:p>
    <w:p>
      <w:pPr>
        <w:bidi w:val="0"/>
      </w:pPr>
      <w:r>
        <w:rPr>
          <w:b/>
          <w:sz w:val="24"/>
        </w:rPr>
        <w:t>六、安装调试、验收及退、换货</w:t>
      </w:r>
    </w:p>
    <w:p>
      <w:pPr>
        <w:pStyle w:val="24"/>
        <w:jc w:val="left"/>
        <w:rPr>
          <w:sz w:val="21"/>
          <w:szCs w:val="21"/>
        </w:rPr>
      </w:pPr>
      <w:r>
        <w:rPr>
          <w:sz w:val="21"/>
          <w:szCs w:val="21"/>
        </w:rPr>
        <w:t>6.1安装调试、验收应按照采购文件、乙方响应文件的规定或约定进行，具体如下：</w:t>
      </w:r>
    </w:p>
    <w:p>
      <w:pPr>
        <w:pStyle w:val="24"/>
        <w:jc w:val="left"/>
        <w:rPr>
          <w:sz w:val="21"/>
          <w:szCs w:val="21"/>
        </w:rPr>
      </w:pPr>
      <w:r>
        <w:rPr>
          <w:sz w:val="21"/>
          <w:szCs w:val="21"/>
        </w:rPr>
        <w:t>6.2本项目是否邀请其他投标人参与验收：</w:t>
      </w:r>
    </w:p>
    <w:p>
      <w:pPr>
        <w:pStyle w:val="24"/>
        <w:jc w:val="left"/>
        <w:rPr>
          <w:sz w:val="21"/>
          <w:szCs w:val="21"/>
        </w:rPr>
      </w:pPr>
    </w:p>
    <w:p>
      <w:pPr>
        <w:pStyle w:val="24"/>
        <w:spacing w:line="300" w:lineRule="auto"/>
        <w:jc w:val="left"/>
        <w:rPr>
          <w:sz w:val="21"/>
          <w:szCs w:val="21"/>
        </w:rPr>
      </w:pPr>
      <w:r>
        <w:rPr>
          <w:sz w:val="21"/>
          <w:szCs w:val="21"/>
        </w:rPr>
        <w:t>不邀请。邀请，具体如下：</w:t>
      </w:r>
    </w:p>
    <w:p>
      <w:pPr>
        <w:pStyle w:val="24"/>
        <w:jc w:val="left"/>
        <w:rPr>
          <w:sz w:val="21"/>
          <w:szCs w:val="21"/>
        </w:rPr>
      </w:pPr>
      <w:r>
        <w:rPr>
          <w:sz w:val="21"/>
          <w:szCs w:val="21"/>
        </w:rPr>
        <w:t>6.3本项目是否邀请专家参与验收：</w:t>
      </w:r>
    </w:p>
    <w:p>
      <w:pPr>
        <w:pStyle w:val="24"/>
        <w:jc w:val="left"/>
        <w:rPr>
          <w:sz w:val="21"/>
          <w:szCs w:val="21"/>
        </w:rPr>
      </w:pPr>
    </w:p>
    <w:p>
      <w:pPr>
        <w:pStyle w:val="24"/>
        <w:spacing w:line="300" w:lineRule="auto"/>
        <w:jc w:val="left"/>
        <w:rPr>
          <w:sz w:val="21"/>
          <w:szCs w:val="21"/>
        </w:rPr>
      </w:pPr>
      <w:r>
        <w:rPr>
          <w:sz w:val="21"/>
          <w:szCs w:val="21"/>
        </w:rPr>
        <w:t>不邀请。邀请，具体如下：</w:t>
      </w:r>
    </w:p>
    <w:p>
      <w:pPr>
        <w:pStyle w:val="24"/>
        <w:jc w:val="left"/>
        <w:rPr>
          <w:sz w:val="21"/>
          <w:szCs w:val="21"/>
        </w:rPr>
      </w:pPr>
      <w:r>
        <w:rPr>
          <w:sz w:val="21"/>
          <w:szCs w:val="21"/>
        </w:rPr>
        <w:t>6.4本项目是否邀请国家认可的质量检测机构参与验收：</w:t>
      </w:r>
    </w:p>
    <w:p>
      <w:pPr>
        <w:pStyle w:val="24"/>
        <w:jc w:val="left"/>
        <w:rPr>
          <w:sz w:val="21"/>
          <w:szCs w:val="21"/>
        </w:rPr>
      </w:pPr>
    </w:p>
    <w:p>
      <w:pPr>
        <w:pStyle w:val="24"/>
        <w:spacing w:line="300" w:lineRule="auto"/>
        <w:jc w:val="left"/>
        <w:rPr>
          <w:sz w:val="21"/>
          <w:szCs w:val="21"/>
        </w:rPr>
      </w:pPr>
      <w:r>
        <w:rPr>
          <w:sz w:val="21"/>
          <w:szCs w:val="21"/>
        </w:rPr>
        <w:t>不邀请。邀请，具体如下：</w:t>
      </w:r>
    </w:p>
    <w:p>
      <w:pPr>
        <w:pStyle w:val="24"/>
        <w:jc w:val="left"/>
        <w:rPr>
          <w:sz w:val="21"/>
          <w:szCs w:val="21"/>
        </w:rPr>
      </w:pPr>
      <w:r>
        <w:rPr>
          <w:sz w:val="21"/>
          <w:szCs w:val="21"/>
        </w:rPr>
        <w:t>6.5履约验收：___________</w:t>
      </w:r>
    </w:p>
    <w:p>
      <w:pPr>
        <w:pStyle w:val="24"/>
        <w:jc w:val="left"/>
        <w:rPr>
          <w:sz w:val="21"/>
          <w:szCs w:val="21"/>
        </w:rPr>
      </w:pPr>
      <w:r>
        <w:rPr>
          <w:sz w:val="21"/>
          <w:szCs w:val="21"/>
        </w:rPr>
        <w:t>6.6退、换货：___________</w:t>
      </w:r>
    </w:p>
    <w:p>
      <w:pPr>
        <w:pStyle w:val="24"/>
        <w:jc w:val="left"/>
        <w:rPr>
          <w:sz w:val="21"/>
          <w:szCs w:val="21"/>
        </w:rPr>
      </w:pPr>
      <w:r>
        <w:rPr>
          <w:sz w:val="21"/>
          <w:szCs w:val="21"/>
        </w:rPr>
        <w:t>6.7其他：</w:t>
      </w:r>
    </w:p>
    <w:p>
      <w:pPr>
        <w:bidi w:val="0"/>
      </w:pPr>
      <w:r>
        <w:rPr>
          <w:b/>
          <w:sz w:val="24"/>
        </w:rPr>
        <w:t>七、资金支付方式、条件和时间</w:t>
      </w:r>
      <w:r>
        <w:br w:type="textWrapping"/>
      </w:r>
    </w:p>
    <w:p>
      <w:pPr>
        <w:bidi w:val="0"/>
      </w:pPr>
      <w:r>
        <w:rPr>
          <w:b/>
          <w:sz w:val="24"/>
        </w:rPr>
        <w:t>八、履约保证金</w:t>
      </w:r>
    </w:p>
    <w:p>
      <w:pPr>
        <w:pStyle w:val="24"/>
        <w:jc w:val="left"/>
        <w:rPr>
          <w:sz w:val="21"/>
          <w:szCs w:val="21"/>
        </w:rPr>
      </w:pPr>
      <w:r>
        <w:rPr>
          <w:sz w:val="21"/>
          <w:szCs w:val="21"/>
        </w:rPr>
        <w:t>□有，□无。具体如下违约：（按照采购文件规定填写）。</w:t>
      </w:r>
    </w:p>
    <w:p>
      <w:pPr>
        <w:pStyle w:val="24"/>
        <w:jc w:val="left"/>
        <w:rPr>
          <w:sz w:val="21"/>
          <w:szCs w:val="21"/>
        </w:rPr>
      </w:pPr>
      <w:r>
        <w:rPr>
          <w:sz w:val="21"/>
          <w:szCs w:val="21"/>
        </w:rPr>
        <w:t>8.1乙方向甲方缴纳人民币 元（大写： ）作为本合同的履约保证金。</w:t>
      </w:r>
    </w:p>
    <w:p>
      <w:pPr>
        <w:pStyle w:val="24"/>
        <w:jc w:val="left"/>
        <w:rPr>
          <w:sz w:val="21"/>
          <w:szCs w:val="21"/>
        </w:rPr>
      </w:pPr>
      <w:r>
        <w:rPr>
          <w:sz w:val="21"/>
          <w:szCs w:val="21"/>
        </w:rPr>
        <w:t>8.2履约保证金缴纳形式：支票/汇票/电汇/保函等非现金形式。</w:t>
      </w:r>
    </w:p>
    <w:p>
      <w:pPr>
        <w:pStyle w:val="24"/>
        <w:jc w:val="left"/>
        <w:rPr>
          <w:sz w:val="21"/>
          <w:szCs w:val="21"/>
        </w:rPr>
      </w:pPr>
      <w:r>
        <w:rPr>
          <w:sz w:val="21"/>
          <w:szCs w:val="21"/>
        </w:rPr>
        <w:t>8.3履约保证金退还： （根据实际情况填写） 。</w:t>
      </w:r>
    </w:p>
    <w:p>
      <w:pPr>
        <w:bidi w:val="0"/>
      </w:pPr>
      <w:r>
        <w:rPr>
          <w:b/>
          <w:sz w:val="24"/>
        </w:rPr>
        <w:t>九、合同期限</w:t>
      </w:r>
      <w:r>
        <w:br w:type="textWrapping"/>
      </w:r>
    </w:p>
    <w:p>
      <w:pPr>
        <w:bidi w:val="0"/>
      </w:pPr>
      <w:r>
        <w:rPr>
          <w:b/>
          <w:sz w:val="24"/>
        </w:rPr>
        <w:t>十、违约责任</w:t>
      </w:r>
    </w:p>
    <w:p>
      <w:pPr>
        <w:pStyle w:val="24"/>
        <w:jc w:val="left"/>
        <w:rPr>
          <w:sz w:val="21"/>
          <w:szCs w:val="21"/>
        </w:rPr>
      </w:pPr>
      <w:r>
        <w:rPr>
          <w:sz w:val="21"/>
          <w:szCs w:val="21"/>
        </w:rPr>
        <w:t>10.1甲方违约责任</w:t>
      </w:r>
    </w:p>
    <w:p>
      <w:pPr>
        <w:pStyle w:val="24"/>
        <w:jc w:val="left"/>
        <w:rPr>
          <w:sz w:val="21"/>
          <w:szCs w:val="21"/>
        </w:rPr>
      </w:pPr>
      <w:r>
        <w:rPr>
          <w:sz w:val="21"/>
          <w:szCs w:val="21"/>
        </w:rPr>
        <w:t>（1）甲方无正当理由拒收乙方交付的合格产品的，甲方向乙方偿付拒收货款总值_____的违约金</w:t>
      </w:r>
    </w:p>
    <w:p>
      <w:pPr>
        <w:pStyle w:val="24"/>
        <w:jc w:val="left"/>
        <w:rPr>
          <w:sz w:val="21"/>
          <w:szCs w:val="21"/>
        </w:rPr>
      </w:pPr>
      <w:r>
        <w:rPr>
          <w:sz w:val="21"/>
          <w:szCs w:val="21"/>
        </w:rPr>
        <w:t>甲方无故逾期验收和办理合同款项支付手续的,甲方应按逾期付款总额每日_______向乙方支付违约金。</w:t>
      </w:r>
    </w:p>
    <w:p>
      <w:pPr>
        <w:pStyle w:val="24"/>
        <w:jc w:val="left"/>
        <w:rPr>
          <w:sz w:val="21"/>
          <w:szCs w:val="21"/>
        </w:rPr>
      </w:pPr>
      <w:r>
        <w:rPr>
          <w:sz w:val="21"/>
          <w:szCs w:val="21"/>
        </w:rPr>
        <w:t>（3）其他违约情形</w:t>
      </w:r>
    </w:p>
    <w:p>
      <w:pPr>
        <w:pStyle w:val="24"/>
        <w:jc w:val="left"/>
        <w:rPr>
          <w:sz w:val="21"/>
          <w:szCs w:val="21"/>
        </w:rPr>
      </w:pPr>
      <w:r>
        <w:rPr>
          <w:sz w:val="21"/>
          <w:szCs w:val="21"/>
        </w:rPr>
        <w:t>_______</w:t>
      </w:r>
    </w:p>
    <w:p>
      <w:pPr>
        <w:pStyle w:val="24"/>
        <w:jc w:val="left"/>
        <w:rPr>
          <w:sz w:val="21"/>
          <w:szCs w:val="21"/>
        </w:rPr>
      </w:pPr>
      <w:r>
        <w:rPr>
          <w:sz w:val="21"/>
          <w:szCs w:val="21"/>
        </w:rPr>
        <w:t>10.2乙方违约责任</w:t>
      </w:r>
    </w:p>
    <w:p>
      <w:pPr>
        <w:pStyle w:val="24"/>
        <w:jc w:val="left"/>
        <w:rPr>
          <w:sz w:val="21"/>
          <w:szCs w:val="21"/>
        </w:rPr>
      </w:pPr>
      <w:r>
        <w:rPr>
          <w:sz w:val="21"/>
          <w:szCs w:val="21"/>
        </w:rPr>
        <w:t>（1）乙方逾期履行服务的，乙方应按逾期交付总额每日_______向甲方支付违约金，由甲方从待付货款中扣除。乙方无正当理由逾期超过约定日期_______仍不能交付的，视为“乙方不按合同约定履约”；</w:t>
      </w:r>
    </w:p>
    <w:p>
      <w:pPr>
        <w:pStyle w:val="24"/>
        <w:jc w:val="left"/>
        <w:rPr>
          <w:sz w:val="21"/>
          <w:szCs w:val="21"/>
        </w:rPr>
      </w:pPr>
      <w:r>
        <w:rPr>
          <w:sz w:val="21"/>
          <w:szCs w:val="21"/>
        </w:rPr>
        <w:t>（2）乙方所交付的产品不符合合同规定及《采购文件》规定标准的，甲方有权拒收，乙方愿意更换产品但逾期交货的，按乙方逾期交货处理。乙方拒绝更换产品的，视为“乙方不按合同约定履约”；</w:t>
      </w:r>
    </w:p>
    <w:p>
      <w:pPr>
        <w:pStyle w:val="24"/>
        <w:jc w:val="left"/>
        <w:rPr>
          <w:sz w:val="21"/>
          <w:szCs w:val="21"/>
        </w:rPr>
      </w:pPr>
      <w:r>
        <w:rPr>
          <w:sz w:val="21"/>
          <w:szCs w:val="21"/>
        </w:rPr>
        <w:t>（3）乙方不按合同约定履约的，甲方可以解除采购合同，并对乙方已缴纳的履约保证金作“不予退还”处理。同时，乙方还须按向甲方支付违约金：</w:t>
      </w:r>
    </w:p>
    <w:p>
      <w:pPr>
        <w:pStyle w:val="24"/>
        <w:jc w:val="left"/>
        <w:rPr>
          <w:sz w:val="21"/>
          <w:szCs w:val="21"/>
        </w:rPr>
      </w:pPr>
      <w:r>
        <w:rPr>
          <w:sz w:val="21"/>
          <w:szCs w:val="21"/>
        </w:rPr>
        <w:t>（4）其他违约情形</w:t>
      </w:r>
    </w:p>
    <w:p>
      <w:pPr>
        <w:bidi w:val="0"/>
      </w:pPr>
      <w:r>
        <w:rPr>
          <w:b/>
          <w:sz w:val="24"/>
        </w:rPr>
        <w:t>十一、不可抗力事件处理</w:t>
      </w:r>
    </w:p>
    <w:p>
      <w:pPr>
        <w:pStyle w:val="24"/>
        <w:jc w:val="left"/>
        <w:rPr>
          <w:sz w:val="21"/>
          <w:szCs w:val="21"/>
        </w:rPr>
      </w:pPr>
      <w:r>
        <w:rPr>
          <w:sz w:val="21"/>
          <w:szCs w:val="21"/>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bidi w:val="0"/>
      </w:pPr>
      <w:r>
        <w:rPr>
          <w:b/>
          <w:sz w:val="24"/>
        </w:rPr>
        <w:t>十二、保密条款</w:t>
      </w:r>
    </w:p>
    <w:p>
      <w:pPr>
        <w:pStyle w:val="24"/>
        <w:jc w:val="left"/>
        <w:rPr>
          <w:sz w:val="21"/>
          <w:szCs w:val="21"/>
        </w:rPr>
      </w:pPr>
      <w:r>
        <w:rPr>
          <w:sz w:val="21"/>
          <w:szCs w:val="21"/>
        </w:rPr>
        <w:t>12.1对于在采购和合同履行过程中所获悉的属于保密的内容，甲、乙双方均负有保密义务。</w:t>
      </w:r>
    </w:p>
    <w:p>
      <w:pPr>
        <w:pStyle w:val="24"/>
        <w:jc w:val="left"/>
        <w:rPr>
          <w:sz w:val="21"/>
          <w:szCs w:val="21"/>
        </w:rPr>
      </w:pPr>
      <w:r>
        <w:rPr>
          <w:sz w:val="21"/>
          <w:szCs w:val="21"/>
        </w:rPr>
        <w:t>12.2其他</w:t>
      </w:r>
    </w:p>
    <w:p>
      <w:pPr>
        <w:bidi w:val="0"/>
      </w:pPr>
      <w:r>
        <w:rPr>
          <w:b/>
          <w:sz w:val="24"/>
        </w:rPr>
        <w:t>十三、解决争议的方法</w:t>
      </w:r>
    </w:p>
    <w:p>
      <w:pPr>
        <w:pStyle w:val="24"/>
        <w:jc w:val="left"/>
        <w:rPr>
          <w:sz w:val="21"/>
          <w:szCs w:val="21"/>
        </w:rPr>
      </w:pPr>
      <w:r>
        <w:rPr>
          <w:sz w:val="21"/>
          <w:szCs w:val="21"/>
        </w:rPr>
        <w:t>13.1甲、乙双方协商解决。</w:t>
      </w:r>
    </w:p>
    <w:p>
      <w:pPr>
        <w:pStyle w:val="24"/>
        <w:jc w:val="left"/>
        <w:rPr>
          <w:sz w:val="21"/>
          <w:szCs w:val="21"/>
        </w:rPr>
      </w:pPr>
      <w:r>
        <w:rPr>
          <w:sz w:val="21"/>
          <w:szCs w:val="21"/>
        </w:rPr>
        <w:t>13.2若协商解决不成，双方明确按以下第__方式解决：</w:t>
      </w:r>
    </w:p>
    <w:p>
      <w:pPr>
        <w:pStyle w:val="24"/>
        <w:jc w:val="left"/>
        <w:rPr>
          <w:sz w:val="21"/>
          <w:szCs w:val="21"/>
        </w:rPr>
      </w:pPr>
    </w:p>
    <w:p>
      <w:pPr>
        <w:pStyle w:val="24"/>
        <w:jc w:val="left"/>
        <w:rPr>
          <w:sz w:val="21"/>
          <w:szCs w:val="21"/>
        </w:rPr>
      </w:pPr>
      <w:r>
        <w:rPr>
          <w:sz w:val="21"/>
          <w:szCs w:val="21"/>
        </w:rPr>
        <w:t>1、提交仲裁委员会仲裁，具体如下：</w:t>
      </w:r>
    </w:p>
    <w:p>
      <w:pPr>
        <w:pStyle w:val="24"/>
        <w:jc w:val="left"/>
        <w:rPr>
          <w:sz w:val="21"/>
          <w:szCs w:val="21"/>
        </w:rPr>
      </w:pPr>
      <w:r>
        <w:rPr>
          <w:sz w:val="21"/>
          <w:szCs w:val="21"/>
        </w:rPr>
        <w:t>2、向人民法院提起诉讼，具体如下：</w:t>
      </w:r>
    </w:p>
    <w:p>
      <w:pPr>
        <w:bidi w:val="0"/>
      </w:pPr>
      <w:r>
        <w:rPr>
          <w:b/>
          <w:sz w:val="24"/>
        </w:rPr>
        <w:t>十四、合同其他条款</w:t>
      </w:r>
      <w:r>
        <w:br w:type="textWrapping"/>
      </w:r>
    </w:p>
    <w:p>
      <w:pPr>
        <w:bidi w:val="0"/>
      </w:pPr>
      <w:r>
        <w:rPr>
          <w:b/>
          <w:sz w:val="24"/>
        </w:rPr>
        <w:t>十五、其他约定</w:t>
      </w:r>
    </w:p>
    <w:p>
      <w:pPr>
        <w:pStyle w:val="24"/>
        <w:jc w:val="left"/>
        <w:rPr>
          <w:sz w:val="21"/>
          <w:szCs w:val="21"/>
        </w:rPr>
      </w:pPr>
      <w:r>
        <w:rPr>
          <w:sz w:val="21"/>
          <w:szCs w:val="21"/>
        </w:rPr>
        <w:t>15.1合同文件与本合同具有同等法律效力。</w:t>
      </w:r>
    </w:p>
    <w:p>
      <w:pPr>
        <w:pStyle w:val="24"/>
        <w:jc w:val="left"/>
        <w:rPr>
          <w:sz w:val="21"/>
          <w:szCs w:val="21"/>
        </w:rPr>
      </w:pPr>
      <w:r>
        <w:rPr>
          <w:sz w:val="21"/>
          <w:szCs w:val="21"/>
        </w:rPr>
        <w:t>15.2合同生效：合同经双方法定代表人或委托代理人签字并加盖单位公章后生效。</w:t>
      </w:r>
    </w:p>
    <w:p>
      <w:pPr>
        <w:pStyle w:val="24"/>
        <w:jc w:val="left"/>
        <w:rPr>
          <w:sz w:val="21"/>
          <w:szCs w:val="21"/>
        </w:rPr>
      </w:pPr>
      <w:r>
        <w:rPr>
          <w:sz w:val="21"/>
          <w:szCs w:val="21"/>
        </w:rPr>
        <w:t>15.3本合同未尽事宜，遵照《中华人民共和国民法典》有关条文执行。</w:t>
      </w:r>
    </w:p>
    <w:p>
      <w:pPr>
        <w:pStyle w:val="24"/>
        <w:jc w:val="left"/>
        <w:rPr>
          <w:sz w:val="21"/>
          <w:szCs w:val="21"/>
        </w:rPr>
      </w:pPr>
      <w:r>
        <w:rPr>
          <w:sz w:val="21"/>
          <w:szCs w:val="21"/>
        </w:rPr>
        <w:t>15.4本合同正本一式_______份，具有同等法律效力，甲方、乙方各执_______份；副本_______份，_______</w:t>
      </w:r>
    </w:p>
    <w:p>
      <w:pPr>
        <w:pStyle w:val="24"/>
        <w:jc w:val="left"/>
        <w:rPr>
          <w:sz w:val="21"/>
          <w:szCs w:val="21"/>
        </w:rPr>
      </w:pPr>
      <w:r>
        <w:rPr>
          <w:sz w:val="21"/>
          <w:szCs w:val="21"/>
        </w:rPr>
        <w:t>15.5本合同已用于政府采购合同融资，为本项目提供合同融资的金融机构为：_______，甲乙双方应当按照融资合同的约定进行资金使用及款项支付。</w:t>
      </w:r>
    </w:p>
    <w:p>
      <w:pPr>
        <w:pStyle w:val="24"/>
        <w:jc w:val="left"/>
        <w:rPr>
          <w:sz w:val="21"/>
          <w:szCs w:val="21"/>
        </w:rPr>
      </w:pPr>
      <w:r>
        <w:rPr>
          <w:sz w:val="21"/>
          <w:szCs w:val="21"/>
        </w:rPr>
        <w:t>中标（成交）供应商应于采购合同签订之日起_______内，向发放政采贷的金融机构提交政府采购中标（成交）通知书和政府采购合同，贷款金额以政府采购合同金额为限。</w:t>
      </w:r>
    </w:p>
    <w:p>
      <w:pPr>
        <w:pStyle w:val="24"/>
        <w:jc w:val="left"/>
        <w:rPr>
          <w:sz w:val="21"/>
          <w:szCs w:val="21"/>
        </w:rPr>
      </w:pPr>
      <w:r>
        <w:rPr>
          <w:sz w:val="21"/>
          <w:szCs w:val="21"/>
        </w:rPr>
        <w:t>15.6其他</w:t>
      </w:r>
    </w:p>
    <w:p>
      <w:pPr>
        <w:bidi w:val="0"/>
      </w:pPr>
      <w:r>
        <w:rPr>
          <w:b/>
          <w:sz w:val="24"/>
        </w:rPr>
        <w:t>十六、合同附件</w:t>
      </w:r>
      <w:r>
        <w:br w:type="textWrapping"/>
      </w:r>
      <w:r>
        <w:br w:type="textWrapping"/>
      </w:r>
    </w:p>
    <w:p>
      <w:pPr>
        <w:pStyle w:val="24"/>
        <w:jc w:val="left"/>
      </w:pPr>
    </w:p>
    <w:p>
      <w:pPr>
        <w:pStyle w:val="24"/>
        <w:jc w:val="left"/>
      </w:pPr>
    </w:p>
    <w:p>
      <w:pPr>
        <w:pStyle w:val="24"/>
        <w:jc w:val="left"/>
        <w:rPr>
          <w:sz w:val="21"/>
          <w:szCs w:val="21"/>
        </w:rPr>
      </w:pPr>
      <w:r>
        <w:rPr>
          <w:sz w:val="21"/>
          <w:szCs w:val="21"/>
        </w:rPr>
        <w:t>甲方（采购人）：</w:t>
      </w:r>
    </w:p>
    <w:p>
      <w:pPr>
        <w:pStyle w:val="24"/>
        <w:jc w:val="left"/>
        <w:rPr>
          <w:sz w:val="21"/>
          <w:szCs w:val="21"/>
        </w:rPr>
      </w:pPr>
      <w:r>
        <w:rPr>
          <w:sz w:val="21"/>
          <w:szCs w:val="21"/>
        </w:rPr>
        <w:t>法定（授权）代表人：</w:t>
      </w:r>
    </w:p>
    <w:p>
      <w:pPr>
        <w:pStyle w:val="24"/>
        <w:jc w:val="left"/>
        <w:rPr>
          <w:sz w:val="21"/>
          <w:szCs w:val="21"/>
        </w:rPr>
      </w:pPr>
      <w:r>
        <w:rPr>
          <w:sz w:val="21"/>
          <w:szCs w:val="21"/>
        </w:rPr>
        <w:t>纳税人识别号：</w:t>
      </w:r>
    </w:p>
    <w:p>
      <w:pPr>
        <w:pStyle w:val="24"/>
        <w:jc w:val="left"/>
        <w:rPr>
          <w:sz w:val="21"/>
          <w:szCs w:val="21"/>
        </w:rPr>
      </w:pPr>
      <w:r>
        <w:rPr>
          <w:sz w:val="21"/>
          <w:szCs w:val="21"/>
        </w:rPr>
        <w:t>开户银行：</w:t>
      </w:r>
    </w:p>
    <w:p>
      <w:pPr>
        <w:pStyle w:val="24"/>
        <w:jc w:val="left"/>
        <w:rPr>
          <w:sz w:val="21"/>
          <w:szCs w:val="21"/>
        </w:rPr>
      </w:pPr>
      <w:r>
        <w:rPr>
          <w:sz w:val="21"/>
          <w:szCs w:val="21"/>
        </w:rPr>
        <w:t>账号：</w:t>
      </w:r>
    </w:p>
    <w:p>
      <w:pPr>
        <w:pStyle w:val="24"/>
        <w:jc w:val="left"/>
        <w:rPr>
          <w:sz w:val="21"/>
          <w:szCs w:val="21"/>
        </w:rPr>
      </w:pPr>
    </w:p>
    <w:p>
      <w:pPr>
        <w:pStyle w:val="24"/>
        <w:spacing w:after="375"/>
        <w:jc w:val="left"/>
        <w:rPr>
          <w:sz w:val="21"/>
          <w:szCs w:val="21"/>
        </w:rPr>
      </w:pPr>
    </w:p>
    <w:p>
      <w:pPr>
        <w:pStyle w:val="24"/>
        <w:jc w:val="left"/>
        <w:rPr>
          <w:sz w:val="21"/>
          <w:szCs w:val="21"/>
        </w:rPr>
      </w:pPr>
      <w:r>
        <w:rPr>
          <w:sz w:val="21"/>
          <w:szCs w:val="21"/>
        </w:rPr>
        <w:t>乙方（中标或成交人）：</w:t>
      </w:r>
    </w:p>
    <w:p>
      <w:pPr>
        <w:pStyle w:val="24"/>
        <w:jc w:val="left"/>
        <w:rPr>
          <w:sz w:val="21"/>
          <w:szCs w:val="21"/>
        </w:rPr>
      </w:pPr>
      <w:r>
        <w:rPr>
          <w:sz w:val="21"/>
          <w:szCs w:val="21"/>
        </w:rPr>
        <w:t>法定（授权）代表人：</w:t>
      </w:r>
    </w:p>
    <w:p>
      <w:pPr>
        <w:pStyle w:val="24"/>
        <w:jc w:val="left"/>
        <w:rPr>
          <w:sz w:val="21"/>
          <w:szCs w:val="21"/>
        </w:rPr>
      </w:pPr>
      <w:r>
        <w:rPr>
          <w:sz w:val="21"/>
          <w:szCs w:val="21"/>
        </w:rPr>
        <w:t>纳税人识别号：</w:t>
      </w:r>
    </w:p>
    <w:p>
      <w:pPr>
        <w:pStyle w:val="24"/>
        <w:jc w:val="left"/>
        <w:rPr>
          <w:sz w:val="21"/>
          <w:szCs w:val="21"/>
        </w:rPr>
      </w:pPr>
      <w:r>
        <w:rPr>
          <w:sz w:val="21"/>
          <w:szCs w:val="21"/>
        </w:rPr>
        <w:t>开户银行：</w:t>
      </w:r>
    </w:p>
    <w:p>
      <w:pPr>
        <w:pStyle w:val="24"/>
        <w:jc w:val="left"/>
        <w:rPr>
          <w:sz w:val="21"/>
          <w:szCs w:val="21"/>
        </w:rPr>
      </w:pPr>
      <w:r>
        <w:rPr>
          <w:sz w:val="21"/>
          <w:szCs w:val="21"/>
        </w:rPr>
        <w:t>账号：</w:t>
      </w:r>
    </w:p>
    <w:p>
      <w:pPr>
        <w:pStyle w:val="24"/>
        <w:jc w:val="left"/>
        <w:rPr>
          <w:sz w:val="21"/>
          <w:szCs w:val="21"/>
        </w:rPr>
      </w:pPr>
    </w:p>
    <w:p>
      <w:pPr>
        <w:pStyle w:val="24"/>
        <w:jc w:val="left"/>
        <w:rPr>
          <w:sz w:val="21"/>
          <w:szCs w:val="21"/>
        </w:rPr>
      </w:pPr>
      <w:r>
        <w:rPr>
          <w:sz w:val="21"/>
          <w:szCs w:val="21"/>
        </w:rPr>
        <w:t>签订地点：__________</w:t>
      </w:r>
    </w:p>
    <w:p>
      <w:pPr>
        <w:pStyle w:val="24"/>
        <w:jc w:val="left"/>
        <w:rPr>
          <w:sz w:val="21"/>
          <w:szCs w:val="21"/>
        </w:rPr>
      </w:pPr>
      <w:r>
        <w:rPr>
          <w:sz w:val="21"/>
          <w:szCs w:val="21"/>
        </w:rPr>
        <w:t>签订日期：___年___月___日</w:t>
      </w:r>
    </w:p>
    <w:p>
      <w:pPr>
        <w:spacing w:line="360" w:lineRule="auto"/>
        <w:ind w:firstLine="480" w:firstLineChars="200"/>
        <w:rPr>
          <w:rFonts w:ascii="宋体" w:hAnsi="宋体"/>
          <w:color w:val="auto"/>
          <w:sz w:val="24"/>
          <w:szCs w:val="24"/>
          <w:highlight w:val="none"/>
        </w:rPr>
      </w:pPr>
    </w:p>
    <w:p>
      <w:pPr>
        <w:pStyle w:val="14"/>
        <w:widowControl/>
        <w:spacing w:before="75" w:beforeAutospacing="0" w:after="75" w:afterAutospacing="0"/>
        <w:rPr>
          <w:color w:val="auto"/>
          <w:szCs w:val="24"/>
          <w:highlight w:val="none"/>
        </w:rPr>
      </w:pPr>
      <w:r>
        <w:rPr>
          <w:rFonts w:hint="eastAsia" w:ascii="宋体" w:hAnsi="宋体" w:cs="宋体"/>
          <w:color w:val="auto"/>
          <w:szCs w:val="24"/>
          <w:highlight w:val="none"/>
        </w:rPr>
        <w:t> </w:t>
      </w:r>
    </w:p>
    <w:p>
      <w:pPr>
        <w:pStyle w:val="14"/>
        <w:widowControl/>
        <w:spacing w:before="75" w:beforeAutospacing="0" w:after="75" w:afterAutospacing="0"/>
        <w:rPr>
          <w:color w:val="auto"/>
          <w:szCs w:val="24"/>
          <w:highlight w:val="none"/>
        </w:rPr>
      </w:pPr>
      <w:r>
        <w:rPr>
          <w:rFonts w:hint="eastAsia" w:ascii="宋体" w:hAnsi="宋体" w:cs="宋体"/>
          <w:color w:val="auto"/>
          <w:szCs w:val="24"/>
          <w:highlight w:val="none"/>
        </w:rPr>
        <w:t> </w:t>
      </w:r>
    </w:p>
    <w:p>
      <w:pPr>
        <w:pStyle w:val="14"/>
        <w:widowControl/>
        <w:spacing w:before="75" w:beforeAutospacing="0" w:after="75" w:afterAutospacing="0"/>
        <w:jc w:val="center"/>
        <w:rPr>
          <w:color w:val="auto"/>
          <w:szCs w:val="24"/>
          <w:highlight w:val="none"/>
        </w:rPr>
        <w:sectPr>
          <w:pgSz w:w="11906" w:h="16838"/>
          <w:pgMar w:top="1440" w:right="1990" w:bottom="1440" w:left="1990" w:header="851" w:footer="992" w:gutter="0"/>
          <w:cols w:space="425" w:num="1"/>
          <w:docGrid w:type="lines" w:linePitch="312" w:charSpace="0"/>
        </w:sectPr>
      </w:pPr>
    </w:p>
    <w:p>
      <w:pPr>
        <w:pStyle w:val="3"/>
        <w:jc w:val="center"/>
        <w:rPr>
          <w:rFonts w:hint="default"/>
          <w:color w:val="auto"/>
          <w:sz w:val="32"/>
          <w:szCs w:val="32"/>
          <w:highlight w:val="none"/>
        </w:rPr>
      </w:pPr>
      <w:bookmarkStart w:id="20" w:name="_Toc16408"/>
      <w:r>
        <w:rPr>
          <w:color w:val="auto"/>
          <w:sz w:val="32"/>
          <w:szCs w:val="32"/>
          <w:highlight w:val="none"/>
        </w:rPr>
        <w:t>第七章   投标文件格式</w:t>
      </w:r>
      <w:bookmarkEnd w:id="20"/>
    </w:p>
    <w:p>
      <w:pPr>
        <w:pStyle w:val="14"/>
        <w:widowControl/>
        <w:jc w:val="center"/>
        <w:rPr>
          <w:color w:val="auto"/>
          <w:highlight w:val="none"/>
        </w:rPr>
      </w:pPr>
      <w:r>
        <w:rPr>
          <w:rStyle w:val="20"/>
          <w:rFonts w:hint="eastAsia" w:ascii="宋体" w:hAnsi="宋体" w:cs="宋体"/>
          <w:color w:val="auto"/>
          <w:szCs w:val="24"/>
          <w:highlight w:val="none"/>
        </w:rPr>
        <w:t>编制说明</w:t>
      </w:r>
    </w:p>
    <w:p>
      <w:pPr>
        <w:pStyle w:val="14"/>
        <w:widowControl/>
        <w:rPr>
          <w:color w:val="auto"/>
          <w:highlight w:val="none"/>
        </w:rPr>
      </w:pPr>
      <w:r>
        <w:rPr>
          <w:rFonts w:hint="eastAsia" w:ascii="宋体" w:hAnsi="宋体" w:cs="宋体"/>
          <w:color w:val="auto"/>
          <w:szCs w:val="24"/>
          <w:highlight w:val="none"/>
        </w:rPr>
        <w:t> </w:t>
      </w:r>
    </w:p>
    <w:p>
      <w:pPr>
        <w:pStyle w:val="14"/>
        <w:widowControl/>
        <w:ind w:firstLine="480"/>
        <w:rPr>
          <w:color w:val="auto"/>
          <w:highlight w:val="none"/>
        </w:rPr>
      </w:pPr>
      <w:r>
        <w:rPr>
          <w:rFonts w:hint="eastAsia" w:ascii="宋体" w:hAnsi="宋体" w:cs="宋体"/>
          <w:color w:val="auto"/>
          <w:szCs w:val="24"/>
          <w:highlight w:val="none"/>
        </w:rPr>
        <w:t>1、除招标文件另有规定外，本章中：</w:t>
      </w:r>
    </w:p>
    <w:p>
      <w:pPr>
        <w:pStyle w:val="14"/>
        <w:widowControl/>
        <w:ind w:firstLine="480"/>
        <w:rPr>
          <w:color w:val="auto"/>
          <w:highlight w:val="none"/>
        </w:rPr>
      </w:pPr>
      <w:r>
        <w:rPr>
          <w:rFonts w:hint="eastAsia" w:ascii="宋体" w:hAnsi="宋体" w:cs="宋体"/>
          <w:color w:val="auto"/>
          <w:szCs w:val="24"/>
          <w:highlight w:val="none"/>
        </w:rPr>
        <w:t>1.1涉及投标人的</w:t>
      </w:r>
      <w:r>
        <w:rPr>
          <w:rStyle w:val="20"/>
          <w:rFonts w:hint="eastAsia" w:ascii="宋体" w:hAnsi="宋体" w:cs="宋体"/>
          <w:color w:val="auto"/>
          <w:szCs w:val="24"/>
          <w:highlight w:val="none"/>
        </w:rPr>
        <w:t>“全称”</w:t>
      </w:r>
      <w:r>
        <w:rPr>
          <w:rFonts w:hint="eastAsia" w:ascii="宋体" w:hAnsi="宋体" w:cs="宋体"/>
          <w:color w:val="auto"/>
          <w:szCs w:val="24"/>
          <w:highlight w:val="none"/>
        </w:rPr>
        <w:t>：</w:t>
      </w:r>
    </w:p>
    <w:p>
      <w:pPr>
        <w:pStyle w:val="14"/>
        <w:widowControl/>
        <w:ind w:firstLine="480"/>
        <w:rPr>
          <w:color w:val="auto"/>
          <w:highlight w:val="none"/>
        </w:rPr>
      </w:pPr>
      <w:r>
        <w:rPr>
          <w:rFonts w:hint="eastAsia" w:ascii="宋体" w:hAnsi="宋体" w:cs="宋体"/>
          <w:color w:val="auto"/>
          <w:szCs w:val="24"/>
          <w:highlight w:val="none"/>
        </w:rPr>
        <w:t>（1）不接受联合体投标的，指</w:t>
      </w:r>
      <w:r>
        <w:rPr>
          <w:rStyle w:val="20"/>
          <w:rFonts w:hint="eastAsia" w:ascii="宋体" w:hAnsi="宋体" w:cs="宋体"/>
          <w:color w:val="auto"/>
          <w:szCs w:val="24"/>
          <w:highlight w:val="none"/>
        </w:rPr>
        <w:t>投标人的全称</w:t>
      </w:r>
      <w:r>
        <w:rPr>
          <w:rFonts w:hint="eastAsia" w:ascii="宋体" w:hAnsi="宋体" w:cs="宋体"/>
          <w:color w:val="auto"/>
          <w:szCs w:val="24"/>
          <w:highlight w:val="none"/>
        </w:rPr>
        <w:t>。</w:t>
      </w:r>
    </w:p>
    <w:p>
      <w:pPr>
        <w:pStyle w:val="14"/>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20"/>
          <w:rFonts w:hint="eastAsia" w:ascii="宋体" w:hAnsi="宋体" w:cs="宋体"/>
          <w:color w:val="auto"/>
          <w:szCs w:val="24"/>
          <w:highlight w:val="none"/>
        </w:rPr>
        <w:t>牵头方的全称</w:t>
      </w:r>
      <w:r>
        <w:rPr>
          <w:rFonts w:hint="eastAsia" w:ascii="宋体" w:hAnsi="宋体" w:cs="宋体"/>
          <w:color w:val="auto"/>
          <w:szCs w:val="24"/>
          <w:highlight w:val="none"/>
        </w:rPr>
        <w:t>并加注</w:t>
      </w:r>
      <w:r>
        <w:rPr>
          <w:rStyle w:val="20"/>
          <w:rFonts w:hint="eastAsia" w:ascii="宋体" w:hAnsi="宋体" w:cs="宋体"/>
          <w:color w:val="auto"/>
          <w:szCs w:val="24"/>
          <w:highlight w:val="none"/>
        </w:rPr>
        <w:t>（联合体牵头方）</w:t>
      </w:r>
      <w:r>
        <w:rPr>
          <w:rFonts w:hint="eastAsia" w:ascii="宋体" w:hAnsi="宋体" w:cs="宋体"/>
          <w:color w:val="auto"/>
          <w:szCs w:val="24"/>
          <w:highlight w:val="none"/>
        </w:rPr>
        <w:t>，即应表述为：</w:t>
      </w:r>
      <w:r>
        <w:rPr>
          <w:rStyle w:val="20"/>
          <w:rFonts w:hint="eastAsia" w:ascii="宋体" w:hAnsi="宋体" w:cs="宋体"/>
          <w:color w:val="auto"/>
          <w:szCs w:val="24"/>
          <w:highlight w:val="none"/>
        </w:rPr>
        <w:t>“牵头方的全称（联合体牵头方）”</w:t>
      </w:r>
      <w:r>
        <w:rPr>
          <w:rFonts w:hint="eastAsia" w:ascii="宋体" w:hAnsi="宋体" w:cs="宋体"/>
          <w:color w:val="auto"/>
          <w:szCs w:val="24"/>
          <w:highlight w:val="none"/>
        </w:rPr>
        <w:t>。</w:t>
      </w:r>
    </w:p>
    <w:p>
      <w:pPr>
        <w:pStyle w:val="14"/>
        <w:widowControl/>
        <w:ind w:firstLine="480"/>
        <w:rPr>
          <w:color w:val="auto"/>
          <w:highlight w:val="none"/>
        </w:rPr>
      </w:pPr>
      <w:r>
        <w:rPr>
          <w:rFonts w:hint="eastAsia" w:ascii="宋体" w:hAnsi="宋体" w:cs="宋体"/>
          <w:color w:val="auto"/>
          <w:szCs w:val="24"/>
          <w:highlight w:val="none"/>
        </w:rPr>
        <w:t>1.2涉及投标人</w:t>
      </w:r>
      <w:r>
        <w:rPr>
          <w:rStyle w:val="20"/>
          <w:rFonts w:hint="eastAsia" w:ascii="宋体" w:hAnsi="宋体" w:cs="宋体"/>
          <w:color w:val="auto"/>
          <w:szCs w:val="24"/>
          <w:highlight w:val="none"/>
        </w:rPr>
        <w:t>“加盖单位公章”</w:t>
      </w:r>
      <w:r>
        <w:rPr>
          <w:rFonts w:hint="eastAsia" w:ascii="宋体" w:hAnsi="宋体" w:cs="宋体"/>
          <w:color w:val="auto"/>
          <w:szCs w:val="24"/>
          <w:highlight w:val="none"/>
        </w:rPr>
        <w:t>：</w:t>
      </w:r>
    </w:p>
    <w:p>
      <w:pPr>
        <w:pStyle w:val="14"/>
        <w:widowControl/>
        <w:ind w:firstLine="480"/>
        <w:rPr>
          <w:color w:val="auto"/>
          <w:highlight w:val="none"/>
        </w:rPr>
      </w:pPr>
      <w:r>
        <w:rPr>
          <w:rFonts w:hint="eastAsia" w:ascii="宋体" w:hAnsi="宋体" w:cs="宋体"/>
          <w:color w:val="auto"/>
          <w:szCs w:val="24"/>
          <w:highlight w:val="none"/>
        </w:rPr>
        <w:t>（1）不接受联合体投标的，指</w:t>
      </w:r>
      <w:r>
        <w:rPr>
          <w:rStyle w:val="20"/>
          <w:rFonts w:hint="eastAsia" w:ascii="宋体" w:hAnsi="宋体" w:cs="宋体"/>
          <w:color w:val="auto"/>
          <w:szCs w:val="24"/>
          <w:highlight w:val="none"/>
        </w:rPr>
        <w:t>加盖投标人的单位公章</w:t>
      </w:r>
      <w:r>
        <w:rPr>
          <w:rFonts w:hint="eastAsia" w:ascii="宋体" w:hAnsi="宋体" w:cs="宋体"/>
          <w:color w:val="auto"/>
          <w:szCs w:val="24"/>
          <w:highlight w:val="none"/>
        </w:rPr>
        <w:t>。</w:t>
      </w:r>
    </w:p>
    <w:p>
      <w:pPr>
        <w:pStyle w:val="14"/>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20"/>
          <w:rFonts w:hint="eastAsia" w:ascii="宋体" w:hAnsi="宋体" w:cs="宋体"/>
          <w:color w:val="auto"/>
          <w:szCs w:val="24"/>
          <w:highlight w:val="none"/>
        </w:rPr>
        <w:t>加盖联合体牵头方的单位公章</w:t>
      </w:r>
      <w:r>
        <w:rPr>
          <w:rFonts w:hint="eastAsia" w:ascii="宋体" w:hAnsi="宋体" w:cs="宋体"/>
          <w:color w:val="auto"/>
          <w:szCs w:val="24"/>
          <w:highlight w:val="none"/>
        </w:rPr>
        <w:t>。</w:t>
      </w:r>
    </w:p>
    <w:p>
      <w:pPr>
        <w:pStyle w:val="14"/>
        <w:widowControl/>
        <w:ind w:firstLine="480"/>
        <w:rPr>
          <w:color w:val="auto"/>
          <w:highlight w:val="none"/>
        </w:rPr>
      </w:pPr>
      <w:r>
        <w:rPr>
          <w:rFonts w:hint="eastAsia" w:ascii="宋体" w:hAnsi="宋体" w:cs="宋体"/>
          <w:color w:val="auto"/>
          <w:szCs w:val="24"/>
          <w:highlight w:val="none"/>
        </w:rPr>
        <w:t>1.3涉及</w:t>
      </w:r>
      <w:r>
        <w:rPr>
          <w:rStyle w:val="20"/>
          <w:rFonts w:hint="eastAsia" w:ascii="宋体" w:hAnsi="宋体" w:cs="宋体"/>
          <w:color w:val="auto"/>
          <w:szCs w:val="24"/>
          <w:highlight w:val="none"/>
        </w:rPr>
        <w:t>“投标人代表签字”</w:t>
      </w:r>
      <w:r>
        <w:rPr>
          <w:rFonts w:hint="eastAsia" w:ascii="宋体" w:hAnsi="宋体" w:cs="宋体"/>
          <w:color w:val="auto"/>
          <w:szCs w:val="24"/>
          <w:highlight w:val="none"/>
        </w:rPr>
        <w:t>：</w:t>
      </w:r>
    </w:p>
    <w:p>
      <w:pPr>
        <w:pStyle w:val="14"/>
        <w:widowControl/>
        <w:ind w:firstLine="480"/>
        <w:rPr>
          <w:color w:val="auto"/>
          <w:highlight w:val="none"/>
        </w:rPr>
      </w:pPr>
      <w:r>
        <w:rPr>
          <w:rFonts w:hint="eastAsia" w:ascii="宋体" w:hAnsi="宋体" w:cs="宋体"/>
          <w:color w:val="auto"/>
          <w:szCs w:val="24"/>
          <w:highlight w:val="none"/>
        </w:rPr>
        <w:t>（1）不接受联合体投标的，指由</w:t>
      </w:r>
      <w:r>
        <w:rPr>
          <w:rStyle w:val="20"/>
          <w:rFonts w:hint="eastAsia" w:ascii="宋体" w:hAnsi="宋体" w:cs="宋体"/>
          <w:color w:val="auto"/>
          <w:szCs w:val="24"/>
          <w:highlight w:val="none"/>
        </w:rPr>
        <w:t>投标人的单位负责人或其授权的委托代理人签字</w:t>
      </w:r>
      <w:r>
        <w:rPr>
          <w:rFonts w:hint="eastAsia" w:ascii="宋体" w:hAnsi="宋体" w:cs="宋体"/>
          <w:color w:val="auto"/>
          <w:szCs w:val="24"/>
          <w:highlight w:val="none"/>
        </w:rPr>
        <w:t>，由委托代理人签字的，应提供“单位负责人授权书”。</w:t>
      </w:r>
    </w:p>
    <w:p>
      <w:pPr>
        <w:pStyle w:val="14"/>
        <w:widowControl/>
        <w:ind w:firstLine="480"/>
        <w:rPr>
          <w:color w:val="auto"/>
          <w:highlight w:val="none"/>
        </w:rPr>
      </w:pPr>
      <w:r>
        <w:rPr>
          <w:rFonts w:hint="eastAsia" w:ascii="宋体" w:hAnsi="宋体" w:cs="宋体"/>
          <w:color w:val="auto"/>
          <w:szCs w:val="24"/>
          <w:highlight w:val="none"/>
        </w:rPr>
        <w:t>（2）接受联合体投标且投标人为联合体的，指由</w:t>
      </w:r>
      <w:r>
        <w:rPr>
          <w:rStyle w:val="20"/>
          <w:rFonts w:hint="eastAsia" w:ascii="宋体" w:hAnsi="宋体" w:cs="宋体"/>
          <w:color w:val="auto"/>
          <w:szCs w:val="24"/>
          <w:highlight w:val="none"/>
        </w:rPr>
        <w:t>联合体牵头方的单位负责人或其授权的委托代理人签字</w:t>
      </w:r>
      <w:r>
        <w:rPr>
          <w:rFonts w:hint="eastAsia" w:ascii="宋体" w:hAnsi="宋体" w:cs="宋体"/>
          <w:color w:val="auto"/>
          <w:szCs w:val="24"/>
          <w:highlight w:val="none"/>
        </w:rPr>
        <w:t>，由委托代理人签字的，应提供“单位负责人授权书”。</w:t>
      </w:r>
    </w:p>
    <w:p>
      <w:pPr>
        <w:pStyle w:val="14"/>
        <w:widowControl/>
        <w:ind w:firstLine="480"/>
        <w:rPr>
          <w:color w:val="auto"/>
          <w:highlight w:val="none"/>
        </w:rPr>
      </w:pPr>
      <w:r>
        <w:rPr>
          <w:rFonts w:hint="eastAsia" w:ascii="宋体" w:hAnsi="宋体" w:cs="宋体"/>
          <w:color w:val="auto"/>
          <w:szCs w:val="24"/>
          <w:highlight w:val="none"/>
        </w:rPr>
        <w:t>1.4</w:t>
      </w:r>
      <w:r>
        <w:rPr>
          <w:rStyle w:val="20"/>
          <w:rFonts w:hint="eastAsia" w:ascii="宋体" w:hAnsi="宋体" w:cs="宋体"/>
          <w:color w:val="auto"/>
          <w:szCs w:val="24"/>
          <w:highlight w:val="none"/>
        </w:rPr>
        <w:t>“其他组织”</w:t>
      </w:r>
      <w:r>
        <w:rPr>
          <w:rFonts w:hint="eastAsia" w:ascii="宋体" w:hAnsi="宋体" w:cs="宋体"/>
          <w:color w:val="auto"/>
          <w:szCs w:val="24"/>
          <w:highlight w:val="none"/>
        </w:rPr>
        <w:t>指合伙企业、非企业专业服务机构、个体工商户、农村承包经营户等。</w:t>
      </w:r>
    </w:p>
    <w:p>
      <w:pPr>
        <w:pStyle w:val="14"/>
        <w:widowControl/>
        <w:ind w:firstLine="480"/>
        <w:rPr>
          <w:color w:val="auto"/>
          <w:highlight w:val="none"/>
        </w:rPr>
      </w:pPr>
      <w:r>
        <w:rPr>
          <w:rFonts w:hint="eastAsia" w:ascii="宋体" w:hAnsi="宋体" w:cs="宋体"/>
          <w:color w:val="auto"/>
          <w:szCs w:val="24"/>
          <w:highlight w:val="none"/>
        </w:rPr>
        <w:t>1.5</w:t>
      </w:r>
      <w:r>
        <w:rPr>
          <w:rStyle w:val="20"/>
          <w:rFonts w:hint="eastAsia" w:ascii="宋体" w:hAnsi="宋体" w:cs="宋体"/>
          <w:color w:val="auto"/>
          <w:szCs w:val="24"/>
          <w:highlight w:val="none"/>
        </w:rPr>
        <w:t>“自然人”</w:t>
      </w:r>
      <w:r>
        <w:rPr>
          <w:rFonts w:hint="eastAsia" w:ascii="宋体" w:hAnsi="宋体" w:cs="宋体"/>
          <w:color w:val="auto"/>
          <w:szCs w:val="24"/>
          <w:highlight w:val="none"/>
        </w:rPr>
        <w:t>指具有完全民事行为能力、能够承担民事责任和义务的中国公民。</w:t>
      </w:r>
    </w:p>
    <w:p>
      <w:pPr>
        <w:pStyle w:val="14"/>
        <w:widowControl/>
        <w:ind w:firstLine="480"/>
        <w:rPr>
          <w:color w:val="auto"/>
          <w:highlight w:val="none"/>
        </w:rPr>
      </w:pPr>
      <w:r>
        <w:rPr>
          <w:rFonts w:hint="eastAsia" w:ascii="宋体" w:hAnsi="宋体" w:cs="宋体"/>
          <w:color w:val="auto"/>
          <w:szCs w:val="24"/>
          <w:highlight w:val="none"/>
        </w:rPr>
        <w:t>2、除招标文件另有规定外，本章中</w:t>
      </w:r>
      <w:r>
        <w:rPr>
          <w:rStyle w:val="20"/>
          <w:rFonts w:hint="eastAsia" w:ascii="宋体" w:hAnsi="宋体" w:cs="宋体"/>
          <w:color w:val="auto"/>
          <w:szCs w:val="24"/>
          <w:highlight w:val="none"/>
        </w:rPr>
        <w:t>“投标人的资格及资信证明文件”</w:t>
      </w:r>
      <w:r>
        <w:rPr>
          <w:rFonts w:hint="eastAsia" w:ascii="宋体" w:hAnsi="宋体" w:cs="宋体"/>
          <w:color w:val="auto"/>
          <w:szCs w:val="24"/>
          <w:highlight w:val="none"/>
        </w:rPr>
        <w:t>：</w:t>
      </w:r>
    </w:p>
    <w:p>
      <w:pPr>
        <w:pStyle w:val="14"/>
        <w:widowControl/>
        <w:ind w:firstLine="480"/>
        <w:rPr>
          <w:color w:val="auto"/>
          <w:highlight w:val="none"/>
        </w:rPr>
      </w:pPr>
      <w:r>
        <w:rPr>
          <w:rFonts w:hint="eastAsia" w:ascii="宋体" w:hAnsi="宋体" w:cs="宋体"/>
          <w:color w:val="auto"/>
          <w:szCs w:val="24"/>
          <w:highlight w:val="none"/>
        </w:rPr>
        <w:t>2.1投标人应按照招标文件第四章第</w:t>
      </w:r>
      <w:r>
        <w:rPr>
          <w:rFonts w:cs="Calibri"/>
          <w:color w:val="auto"/>
          <w:szCs w:val="24"/>
          <w:highlight w:val="none"/>
        </w:rPr>
        <w:t>1.3</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）款规定及本章规定进行编制，如有必要，可增加附页，附页作为资格及资信文件的组成部分。</w:t>
      </w:r>
    </w:p>
    <w:p>
      <w:pPr>
        <w:pStyle w:val="14"/>
        <w:widowControl/>
        <w:ind w:firstLine="480"/>
        <w:rPr>
          <w:color w:val="auto"/>
          <w:highlight w:val="none"/>
        </w:rPr>
      </w:pPr>
      <w:r>
        <w:rPr>
          <w:rFonts w:hint="eastAsia" w:ascii="宋体" w:hAnsi="宋体" w:cs="宋体"/>
          <w:color w:val="auto"/>
          <w:szCs w:val="24"/>
          <w:highlight w:val="none"/>
        </w:rPr>
        <w:t>2.2接受联合体投标且投标人为联合体的，联合体中的各方均应按照本章第</w:t>
      </w:r>
      <w:r>
        <w:rPr>
          <w:rFonts w:cs="Calibri"/>
          <w:color w:val="auto"/>
          <w:szCs w:val="24"/>
          <w:highlight w:val="none"/>
        </w:rPr>
        <w:t>2.1</w:t>
      </w:r>
      <w:r>
        <w:rPr>
          <w:rFonts w:hint="eastAsia" w:ascii="宋体" w:hAnsi="宋体" w:cs="宋体"/>
          <w:color w:val="auto"/>
          <w:szCs w:val="24"/>
          <w:highlight w:val="none"/>
        </w:rPr>
        <w:t>条规定提交相应的全部资料。</w:t>
      </w:r>
    </w:p>
    <w:p>
      <w:pPr>
        <w:pStyle w:val="14"/>
        <w:widowControl/>
        <w:ind w:firstLine="480"/>
        <w:rPr>
          <w:color w:val="auto"/>
          <w:highlight w:val="none"/>
        </w:rPr>
      </w:pPr>
      <w:r>
        <w:rPr>
          <w:rFonts w:hint="eastAsia" w:ascii="宋体" w:hAnsi="宋体" w:cs="宋体"/>
          <w:color w:val="auto"/>
          <w:szCs w:val="24"/>
          <w:highlight w:val="none"/>
        </w:rPr>
        <w:t>3、投标人对投标文件的索引应编制页码。</w:t>
      </w:r>
    </w:p>
    <w:p>
      <w:pPr>
        <w:pStyle w:val="14"/>
        <w:widowControl/>
        <w:ind w:firstLine="480"/>
        <w:rPr>
          <w:color w:val="auto"/>
          <w:highlight w:val="none"/>
        </w:rPr>
      </w:pPr>
      <w:r>
        <w:rPr>
          <w:rFonts w:hint="eastAsia" w:ascii="宋体" w:hAnsi="宋体" w:cs="宋体"/>
          <w:color w:val="auto"/>
          <w:szCs w:val="24"/>
          <w:highlight w:val="none"/>
        </w:rPr>
        <w:t>4、除招标文件另有规定外，本章中：</w:t>
      </w:r>
    </w:p>
    <w:p>
      <w:pPr>
        <w:pStyle w:val="14"/>
        <w:widowControl/>
        <w:ind w:firstLine="480"/>
        <w:rPr>
          <w:color w:val="auto"/>
          <w:highlight w:val="none"/>
        </w:rPr>
      </w:pPr>
      <w:r>
        <w:rPr>
          <w:rFonts w:hint="eastAsia" w:ascii="宋体" w:hAnsi="宋体" w:cs="宋体"/>
          <w:color w:val="auto"/>
          <w:szCs w:val="24"/>
          <w:highlight w:val="none"/>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pPr>
        <w:pStyle w:val="14"/>
        <w:widowControl/>
        <w:ind w:firstLine="480"/>
        <w:rPr>
          <w:color w:val="auto"/>
          <w:highlight w:val="none"/>
        </w:rPr>
      </w:pPr>
      <w:r>
        <w:rPr>
          <w:rFonts w:hint="eastAsia" w:ascii="宋体" w:hAnsi="宋体" w:cs="宋体"/>
          <w:color w:val="auto"/>
          <w:szCs w:val="24"/>
          <w:highlight w:val="none"/>
        </w:rPr>
        <w:t>4.2除《检察机关行贿犯罪档案查询结果告知函》外，若投标人提供注明“复印件无效”的证明材料或资料，其纸质投标文件正本中应提供原件。</w:t>
      </w:r>
    </w:p>
    <w:p>
      <w:pPr>
        <w:pStyle w:val="14"/>
        <w:widowControl/>
        <w:ind w:firstLine="480"/>
        <w:rPr>
          <w:color w:val="auto"/>
          <w:highlight w:val="none"/>
        </w:rPr>
      </w:pPr>
      <w:r>
        <w:rPr>
          <w:rFonts w:hint="eastAsia" w:ascii="宋体" w:hAnsi="宋体" w:cs="宋体"/>
          <w:color w:val="auto"/>
          <w:szCs w:val="24"/>
          <w:highlight w:val="none"/>
        </w:rPr>
        <w:t>4.3《检察机关行贿犯罪档案查询结果告知函》：投标人在纸质投标文件正本中提供原件、复印件（含扫描件）、符合本章规定的打印件（或截图）皆可。</w:t>
      </w:r>
    </w:p>
    <w:p>
      <w:pPr>
        <w:pStyle w:val="14"/>
        <w:widowControl/>
        <w:rPr>
          <w:color w:val="auto"/>
          <w:highlight w:val="none"/>
        </w:rPr>
      </w:pPr>
    </w:p>
    <w:p>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4"/>
        <w:widowControl/>
        <w:jc w:val="center"/>
        <w:rPr>
          <w:color w:val="auto"/>
          <w:highlight w:val="none"/>
        </w:rPr>
      </w:pPr>
      <w:r>
        <w:rPr>
          <w:rStyle w:val="20"/>
          <w:rFonts w:hint="eastAsia" w:ascii="宋体" w:hAnsi="宋体" w:cs="宋体"/>
          <w:color w:val="auto"/>
          <w:sz w:val="28"/>
          <w:highlight w:val="none"/>
        </w:rPr>
        <w:t>封面格式</w:t>
      </w:r>
    </w:p>
    <w:p>
      <w:pPr>
        <w:pStyle w:val="14"/>
        <w:widowControl/>
        <w:rPr>
          <w:rFonts w:ascii="宋体" w:hAnsi="宋体" w:cs="宋体"/>
          <w:color w:val="auto"/>
          <w:sz w:val="36"/>
          <w:szCs w:val="36"/>
          <w:highlight w:val="none"/>
        </w:rPr>
      </w:pPr>
      <w:r>
        <w:rPr>
          <w:rFonts w:hint="eastAsia" w:ascii="宋体" w:hAnsi="宋体" w:cs="宋体"/>
          <w:color w:val="auto"/>
          <w:sz w:val="36"/>
          <w:szCs w:val="36"/>
          <w:highlight w:val="none"/>
        </w:rPr>
        <w:t> </w:t>
      </w:r>
    </w:p>
    <w:p>
      <w:pPr>
        <w:pStyle w:val="14"/>
        <w:widowControl/>
        <w:jc w:val="center"/>
        <w:rPr>
          <w:color w:val="auto"/>
          <w:highlight w:val="none"/>
        </w:rPr>
      </w:pPr>
      <w:r>
        <w:rPr>
          <w:rStyle w:val="20"/>
          <w:rFonts w:hint="eastAsia" w:ascii="宋体" w:hAnsi="宋体" w:cs="宋体"/>
          <w:color w:val="auto"/>
          <w:sz w:val="48"/>
          <w:szCs w:val="48"/>
          <w:highlight w:val="none"/>
        </w:rPr>
        <w:t>采购投标文件</w:t>
      </w:r>
    </w:p>
    <w:p>
      <w:pPr>
        <w:pStyle w:val="14"/>
        <w:widowControl/>
        <w:jc w:val="center"/>
        <w:rPr>
          <w:color w:val="auto"/>
          <w:highlight w:val="none"/>
        </w:rPr>
      </w:pPr>
      <w:r>
        <w:rPr>
          <w:rStyle w:val="20"/>
          <w:rFonts w:hint="eastAsia" w:ascii="宋体" w:hAnsi="宋体" w:cs="宋体"/>
          <w:color w:val="auto"/>
          <w:sz w:val="48"/>
          <w:szCs w:val="48"/>
          <w:highlight w:val="none"/>
        </w:rPr>
        <w:t>（资格及资信证明部分）</w:t>
      </w:r>
    </w:p>
    <w:p>
      <w:pPr>
        <w:pStyle w:val="14"/>
        <w:widowControl/>
        <w:rPr>
          <w:color w:val="auto"/>
          <w:highlight w:val="none"/>
        </w:rPr>
      </w:pPr>
      <w:r>
        <w:rPr>
          <w:rFonts w:hint="eastAsia" w:ascii="宋体" w:hAnsi="宋体" w:cs="宋体"/>
          <w:color w:val="auto"/>
          <w:sz w:val="36"/>
          <w:szCs w:val="36"/>
          <w:highlight w:val="none"/>
        </w:rPr>
        <w:t> </w:t>
      </w:r>
    </w:p>
    <w:p>
      <w:pPr>
        <w:pStyle w:val="14"/>
        <w:widowControl/>
        <w:jc w:val="center"/>
        <w:rPr>
          <w:color w:val="auto"/>
          <w:highlight w:val="none"/>
        </w:rPr>
      </w:pPr>
      <w:r>
        <w:rPr>
          <w:rStyle w:val="20"/>
          <w:rFonts w:hint="eastAsia" w:ascii="宋体" w:hAnsi="宋体" w:cs="宋体"/>
          <w:color w:val="auto"/>
          <w:sz w:val="36"/>
          <w:szCs w:val="36"/>
          <w:highlight w:val="none"/>
          <w:u w:val="single"/>
        </w:rPr>
        <w:t>（填写正本或副本）</w:t>
      </w:r>
    </w:p>
    <w:p>
      <w:pPr>
        <w:pStyle w:val="14"/>
        <w:widowControl/>
        <w:rPr>
          <w:color w:val="auto"/>
          <w:highlight w:val="none"/>
        </w:rPr>
      </w:pPr>
      <w:r>
        <w:rPr>
          <w:rFonts w:hint="eastAsia" w:ascii="宋体" w:hAnsi="宋体" w:cs="宋体"/>
          <w:color w:val="auto"/>
          <w:sz w:val="36"/>
          <w:szCs w:val="36"/>
          <w:highlight w:val="none"/>
        </w:rPr>
        <w:t> </w:t>
      </w:r>
    </w:p>
    <w:p>
      <w:pPr>
        <w:pStyle w:val="14"/>
        <w:widowControl/>
        <w:ind w:firstLine="1920"/>
        <w:rPr>
          <w:color w:val="auto"/>
          <w:highlight w:val="none"/>
        </w:rPr>
      </w:pPr>
      <w:r>
        <w:rPr>
          <w:rStyle w:val="20"/>
          <w:rFonts w:hint="eastAsia" w:ascii="宋体" w:hAnsi="宋体" w:cs="宋体"/>
          <w:color w:val="auto"/>
          <w:sz w:val="31"/>
          <w:szCs w:val="31"/>
          <w:highlight w:val="none"/>
        </w:rPr>
        <w:t>项目名称：</w:t>
      </w:r>
      <w:r>
        <w:rPr>
          <w:rStyle w:val="20"/>
          <w:rFonts w:hint="eastAsia" w:ascii="宋体" w:hAnsi="宋体" w:cs="宋体"/>
          <w:color w:val="auto"/>
          <w:sz w:val="31"/>
          <w:szCs w:val="31"/>
          <w:highlight w:val="none"/>
          <w:u w:val="single"/>
        </w:rPr>
        <w:t>（由投标人填写）</w:t>
      </w:r>
    </w:p>
    <w:p>
      <w:pPr>
        <w:pStyle w:val="14"/>
        <w:widowControl/>
        <w:ind w:firstLine="1920"/>
        <w:rPr>
          <w:color w:val="auto"/>
          <w:highlight w:val="none"/>
        </w:rPr>
      </w:pPr>
      <w:r>
        <w:rPr>
          <w:rStyle w:val="20"/>
          <w:rFonts w:hint="eastAsia" w:ascii="宋体" w:hAnsi="宋体" w:cs="宋体"/>
          <w:color w:val="auto"/>
          <w:sz w:val="31"/>
          <w:szCs w:val="31"/>
          <w:highlight w:val="none"/>
        </w:rPr>
        <w:t>备案编号：</w:t>
      </w:r>
      <w:r>
        <w:rPr>
          <w:rStyle w:val="20"/>
          <w:rFonts w:hint="eastAsia" w:ascii="宋体" w:hAnsi="宋体" w:cs="宋体"/>
          <w:color w:val="auto"/>
          <w:sz w:val="31"/>
          <w:szCs w:val="31"/>
          <w:highlight w:val="none"/>
          <w:u w:val="single"/>
        </w:rPr>
        <w:t>（由投标人填写）</w:t>
      </w:r>
    </w:p>
    <w:p>
      <w:pPr>
        <w:pStyle w:val="14"/>
        <w:widowControl/>
        <w:ind w:firstLine="1920"/>
        <w:rPr>
          <w:color w:val="auto"/>
          <w:highlight w:val="none"/>
        </w:rPr>
      </w:pPr>
      <w:r>
        <w:rPr>
          <w:rStyle w:val="20"/>
          <w:rFonts w:hint="eastAsia" w:ascii="宋体" w:hAnsi="宋体" w:cs="宋体"/>
          <w:color w:val="auto"/>
          <w:sz w:val="31"/>
          <w:szCs w:val="31"/>
          <w:highlight w:val="none"/>
        </w:rPr>
        <w:t>招标编号：</w:t>
      </w:r>
      <w:r>
        <w:rPr>
          <w:rStyle w:val="20"/>
          <w:rFonts w:hint="eastAsia" w:ascii="宋体" w:hAnsi="宋体" w:cs="宋体"/>
          <w:color w:val="auto"/>
          <w:sz w:val="31"/>
          <w:szCs w:val="31"/>
          <w:highlight w:val="none"/>
          <w:u w:val="single"/>
        </w:rPr>
        <w:t>（由投标人填写）</w:t>
      </w:r>
    </w:p>
    <w:p>
      <w:pPr>
        <w:pStyle w:val="14"/>
        <w:widowControl/>
        <w:ind w:firstLine="1920"/>
        <w:rPr>
          <w:color w:val="auto"/>
          <w:highlight w:val="none"/>
        </w:rPr>
      </w:pPr>
      <w:r>
        <w:rPr>
          <w:rStyle w:val="20"/>
          <w:rFonts w:hint="eastAsia" w:ascii="宋体" w:hAnsi="宋体" w:cs="宋体"/>
          <w:color w:val="auto"/>
          <w:sz w:val="31"/>
          <w:szCs w:val="31"/>
          <w:highlight w:val="none"/>
        </w:rPr>
        <w:t>所投合同包：</w:t>
      </w:r>
      <w:r>
        <w:rPr>
          <w:rStyle w:val="20"/>
          <w:rFonts w:hint="eastAsia" w:ascii="宋体" w:hAnsi="宋体" w:cs="宋体"/>
          <w:color w:val="auto"/>
          <w:sz w:val="31"/>
          <w:szCs w:val="31"/>
          <w:highlight w:val="none"/>
          <w:u w:val="single"/>
        </w:rPr>
        <w:t>（由投标人填写）</w:t>
      </w:r>
    </w:p>
    <w:p>
      <w:pPr>
        <w:pStyle w:val="14"/>
        <w:widowControl/>
        <w:rPr>
          <w:color w:val="auto"/>
          <w:highlight w:val="none"/>
        </w:rPr>
      </w:pPr>
      <w:r>
        <w:rPr>
          <w:rFonts w:hint="eastAsia" w:ascii="宋体" w:hAnsi="宋体" w:cs="宋体"/>
          <w:color w:val="auto"/>
          <w:sz w:val="36"/>
          <w:szCs w:val="36"/>
          <w:highlight w:val="none"/>
        </w:rPr>
        <w:t> </w:t>
      </w:r>
    </w:p>
    <w:p>
      <w:pPr>
        <w:pStyle w:val="14"/>
        <w:widowControl/>
        <w:jc w:val="center"/>
        <w:rPr>
          <w:color w:val="auto"/>
          <w:highlight w:val="none"/>
        </w:rPr>
      </w:pPr>
      <w:r>
        <w:rPr>
          <w:rStyle w:val="20"/>
          <w:rFonts w:hint="eastAsia" w:ascii="宋体" w:hAnsi="宋体" w:cs="宋体"/>
          <w:color w:val="auto"/>
          <w:sz w:val="31"/>
          <w:szCs w:val="31"/>
          <w:highlight w:val="none"/>
        </w:rPr>
        <w:t>投标人：</w:t>
      </w:r>
      <w:r>
        <w:rPr>
          <w:rStyle w:val="20"/>
          <w:rFonts w:hint="eastAsia" w:ascii="宋体" w:hAnsi="宋体" w:cs="宋体"/>
          <w:color w:val="auto"/>
          <w:sz w:val="31"/>
          <w:szCs w:val="31"/>
          <w:highlight w:val="none"/>
          <w:u w:val="single"/>
        </w:rPr>
        <w:t>（填写“全称”）</w:t>
      </w:r>
    </w:p>
    <w:p>
      <w:pPr>
        <w:pStyle w:val="14"/>
        <w:widowControl/>
        <w:jc w:val="center"/>
        <w:rPr>
          <w:color w:val="auto"/>
          <w:highlight w:val="none"/>
        </w:rPr>
      </w:pP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年</w:t>
      </w: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月</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ind w:firstLine="480"/>
        <w:jc w:val="center"/>
        <w:rPr>
          <w:rFonts w:ascii="宋体" w:hAnsi="宋体" w:cs="宋体"/>
          <w:color w:val="auto"/>
          <w:szCs w:val="24"/>
          <w:highlight w:val="none"/>
        </w:rPr>
      </w:pPr>
    </w:p>
    <w:p>
      <w:pPr>
        <w:pStyle w:val="14"/>
        <w:widowControl/>
        <w:ind w:firstLine="480"/>
        <w:jc w:val="center"/>
        <w:rPr>
          <w:rFonts w:ascii="宋体" w:hAnsi="宋体" w:cs="宋体"/>
          <w:color w:val="auto"/>
          <w:szCs w:val="24"/>
          <w:highlight w:val="none"/>
        </w:rPr>
      </w:pPr>
      <w:r>
        <w:rPr>
          <w:rFonts w:hint="eastAsia" w:ascii="宋体" w:hAnsi="宋体" w:cs="宋体"/>
          <w:color w:val="auto"/>
          <w:szCs w:val="24"/>
          <w:highlight w:val="none"/>
        </w:rPr>
        <w:t>索引</w:t>
      </w:r>
    </w:p>
    <w:p>
      <w:pPr>
        <w:pStyle w:val="14"/>
        <w:widowControl/>
        <w:ind w:firstLine="480"/>
        <w:rPr>
          <w:rFonts w:ascii="宋体" w:hAnsi="宋体" w:cs="宋体"/>
          <w:color w:val="auto"/>
          <w:szCs w:val="24"/>
          <w:highlight w:val="none"/>
        </w:rPr>
      </w:pPr>
      <w:r>
        <w:rPr>
          <w:rFonts w:hint="eastAsia" w:ascii="宋体" w:hAnsi="宋体" w:cs="宋体"/>
          <w:color w:val="auto"/>
          <w:szCs w:val="24"/>
          <w:highlight w:val="none"/>
        </w:rPr>
        <w:t>一、投标函</w:t>
      </w:r>
    </w:p>
    <w:p>
      <w:pPr>
        <w:pStyle w:val="14"/>
        <w:widowControl/>
        <w:ind w:firstLine="480"/>
        <w:rPr>
          <w:rFonts w:ascii="宋体" w:hAnsi="宋体" w:cs="宋体"/>
          <w:color w:val="auto"/>
          <w:szCs w:val="24"/>
          <w:highlight w:val="none"/>
        </w:rPr>
      </w:pPr>
      <w:r>
        <w:rPr>
          <w:rFonts w:hint="eastAsia" w:ascii="宋体" w:hAnsi="宋体" w:cs="宋体"/>
          <w:color w:val="auto"/>
          <w:szCs w:val="24"/>
          <w:highlight w:val="none"/>
        </w:rPr>
        <w:t>二、投标人的资格及资信证明文件</w:t>
      </w:r>
    </w:p>
    <w:p>
      <w:pPr>
        <w:pStyle w:val="14"/>
        <w:widowControl/>
        <w:ind w:firstLine="480"/>
        <w:rPr>
          <w:rFonts w:ascii="宋体" w:hAnsi="宋体" w:cs="宋体"/>
          <w:color w:val="auto"/>
          <w:szCs w:val="24"/>
          <w:highlight w:val="none"/>
        </w:rPr>
      </w:pPr>
      <w:r>
        <w:rPr>
          <w:rFonts w:hint="eastAsia" w:ascii="宋体" w:hAnsi="宋体" w:cs="宋体"/>
          <w:color w:val="auto"/>
          <w:szCs w:val="24"/>
          <w:highlight w:val="none"/>
        </w:rPr>
        <w:t>三、投标保证金</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color w:val="auto"/>
          <w:highlight w:val="none"/>
        </w:rPr>
      </w:pPr>
      <w:r>
        <w:rPr>
          <w:rFonts w:hint="eastAsia" w:ascii="宋体" w:hAnsi="宋体" w:cs="宋体"/>
          <w:color w:val="auto"/>
          <w:sz w:val="21"/>
          <w:szCs w:val="21"/>
          <w:highlight w:val="none"/>
        </w:rPr>
        <w:t>★注意</w:t>
      </w:r>
    </w:p>
    <w:p>
      <w:pPr>
        <w:pStyle w:val="14"/>
        <w:widowControl/>
        <w:ind w:firstLine="420"/>
        <w:rPr>
          <w:color w:val="auto"/>
          <w:highlight w:val="none"/>
        </w:rPr>
      </w:pPr>
      <w:r>
        <w:rPr>
          <w:rFonts w:hint="eastAsia" w:ascii="宋体" w:hAnsi="宋体" w:cs="宋体"/>
          <w:color w:val="auto"/>
          <w:sz w:val="21"/>
          <w:szCs w:val="21"/>
          <w:highlight w:val="none"/>
        </w:rPr>
        <w:t>资格及资信证明部分中不得出现报价部分的全部或部分的投标报价信息（或组成资料），否则</w:t>
      </w:r>
      <w:r>
        <w:rPr>
          <w:rStyle w:val="20"/>
          <w:rFonts w:hint="eastAsia" w:ascii="宋体" w:hAnsi="宋体" w:cs="宋体"/>
          <w:color w:val="auto"/>
          <w:sz w:val="21"/>
          <w:szCs w:val="21"/>
          <w:highlight w:val="none"/>
        </w:rPr>
        <w:t>资格审查不合格</w:t>
      </w:r>
      <w:r>
        <w:rPr>
          <w:rFonts w:hint="eastAsia" w:ascii="宋体" w:hAnsi="宋体" w:cs="宋体"/>
          <w:color w:val="auto"/>
          <w:sz w:val="21"/>
          <w:szCs w:val="21"/>
          <w:highlight w:val="none"/>
        </w:rPr>
        <w:t>。</w:t>
      </w:r>
    </w:p>
    <w:p>
      <w:pPr>
        <w:pStyle w:val="14"/>
        <w:widowControl/>
        <w:rPr>
          <w:color w:val="auto"/>
          <w:highlight w:val="none"/>
        </w:rPr>
      </w:pP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一、投标函</w:t>
      </w:r>
    </w:p>
    <w:p>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4"/>
        <w:widowControl/>
        <w:ind w:firstLine="420"/>
        <w:rPr>
          <w:color w:val="auto"/>
          <w:highlight w:val="none"/>
        </w:rPr>
      </w:pPr>
      <w:r>
        <w:rPr>
          <w:rFonts w:hint="eastAsia" w:ascii="宋体" w:hAnsi="宋体" w:cs="宋体"/>
          <w:color w:val="auto"/>
          <w:sz w:val="21"/>
          <w:szCs w:val="21"/>
          <w:highlight w:val="none"/>
        </w:rPr>
        <w:t>兹收到贵单位关于</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）的投标邀请，本投标人代表</w:t>
      </w:r>
      <w:r>
        <w:rPr>
          <w:rFonts w:hint="eastAsia" w:ascii="宋体" w:hAnsi="宋体" w:cs="宋体"/>
          <w:color w:val="auto"/>
          <w:sz w:val="21"/>
          <w:szCs w:val="21"/>
          <w:highlight w:val="none"/>
          <w:u w:val="single"/>
        </w:rPr>
        <w:t>（填写“全名”）</w:t>
      </w:r>
      <w:r>
        <w:rPr>
          <w:rFonts w:hint="eastAsia" w:ascii="宋体" w:hAnsi="宋体" w:cs="宋体"/>
          <w:color w:val="auto"/>
          <w:sz w:val="21"/>
          <w:szCs w:val="21"/>
          <w:highlight w:val="none"/>
        </w:rPr>
        <w:t>已获得我方正式授权并代表投标人</w:t>
      </w:r>
      <w:r>
        <w:rPr>
          <w:rFonts w:hint="eastAsia" w:ascii="宋体" w:hAnsi="宋体" w:cs="宋体"/>
          <w:color w:val="auto"/>
          <w:sz w:val="21"/>
          <w:szCs w:val="21"/>
          <w:highlight w:val="none"/>
          <w:u w:val="single"/>
        </w:rPr>
        <w:t>（填写“全称”）</w:t>
      </w:r>
      <w:r>
        <w:rPr>
          <w:rFonts w:hint="eastAsia" w:ascii="宋体" w:hAnsi="宋体" w:cs="宋体"/>
          <w:color w:val="auto"/>
          <w:sz w:val="21"/>
          <w:szCs w:val="21"/>
          <w:highlight w:val="none"/>
        </w:rPr>
        <w:t>参加投标，并提交招标文件规定份数的投标文件正本和副本。我方提交的全部投标文件均由下述部分组成：</w:t>
      </w:r>
    </w:p>
    <w:p>
      <w:pPr>
        <w:pStyle w:val="14"/>
        <w:widowControl/>
        <w:ind w:firstLine="420"/>
        <w:rPr>
          <w:color w:val="auto"/>
          <w:highlight w:val="none"/>
        </w:rPr>
      </w:pPr>
      <w:r>
        <w:rPr>
          <w:rFonts w:hint="eastAsia" w:ascii="宋体" w:hAnsi="宋体" w:cs="宋体"/>
          <w:color w:val="auto"/>
          <w:sz w:val="21"/>
          <w:szCs w:val="21"/>
          <w:highlight w:val="none"/>
        </w:rPr>
        <w:t>（1）资格及资信证明部分</w:t>
      </w:r>
    </w:p>
    <w:p>
      <w:pPr>
        <w:pStyle w:val="14"/>
        <w:widowControl/>
        <w:ind w:firstLine="420"/>
        <w:rPr>
          <w:color w:val="auto"/>
          <w:highlight w:val="none"/>
        </w:rPr>
      </w:pPr>
      <w:r>
        <w:rPr>
          <w:rFonts w:hint="eastAsia" w:ascii="宋体" w:hAnsi="宋体" w:cs="宋体"/>
          <w:color w:val="auto"/>
          <w:sz w:val="21"/>
          <w:szCs w:val="21"/>
          <w:highlight w:val="none"/>
        </w:rPr>
        <w:t>①投标函</w:t>
      </w:r>
    </w:p>
    <w:p>
      <w:pPr>
        <w:pStyle w:val="14"/>
        <w:widowControl/>
        <w:ind w:firstLine="420"/>
        <w:rPr>
          <w:color w:val="auto"/>
          <w:highlight w:val="none"/>
        </w:rPr>
      </w:pPr>
      <w:r>
        <w:rPr>
          <w:rFonts w:hint="eastAsia" w:ascii="宋体" w:hAnsi="宋体" w:cs="宋体"/>
          <w:color w:val="auto"/>
          <w:sz w:val="21"/>
          <w:szCs w:val="21"/>
          <w:highlight w:val="none"/>
        </w:rPr>
        <w:t>②投标人的资格及资信证明文件</w:t>
      </w:r>
    </w:p>
    <w:p>
      <w:pPr>
        <w:pStyle w:val="14"/>
        <w:widowControl/>
        <w:ind w:firstLine="420"/>
        <w:rPr>
          <w:color w:val="auto"/>
          <w:highlight w:val="none"/>
        </w:rPr>
      </w:pPr>
      <w:r>
        <w:rPr>
          <w:rFonts w:hint="eastAsia" w:ascii="宋体" w:hAnsi="宋体" w:cs="宋体"/>
          <w:color w:val="auto"/>
          <w:sz w:val="21"/>
          <w:szCs w:val="21"/>
          <w:highlight w:val="none"/>
        </w:rPr>
        <w:t>③投标保证金</w:t>
      </w:r>
    </w:p>
    <w:p>
      <w:pPr>
        <w:pStyle w:val="14"/>
        <w:widowControl/>
        <w:ind w:firstLine="420"/>
        <w:rPr>
          <w:color w:val="auto"/>
          <w:highlight w:val="none"/>
        </w:rPr>
      </w:pPr>
      <w:r>
        <w:rPr>
          <w:rFonts w:hint="eastAsia" w:ascii="宋体" w:hAnsi="宋体" w:cs="宋体"/>
          <w:color w:val="auto"/>
          <w:sz w:val="21"/>
          <w:szCs w:val="21"/>
          <w:highlight w:val="none"/>
        </w:rPr>
        <w:t>（2）报价部分</w:t>
      </w:r>
    </w:p>
    <w:p>
      <w:pPr>
        <w:pStyle w:val="14"/>
        <w:widowControl/>
        <w:ind w:firstLine="420"/>
        <w:rPr>
          <w:color w:val="auto"/>
          <w:highlight w:val="none"/>
        </w:rPr>
      </w:pPr>
      <w:r>
        <w:rPr>
          <w:rFonts w:hint="eastAsia" w:ascii="宋体" w:hAnsi="宋体" w:cs="宋体"/>
          <w:color w:val="auto"/>
          <w:sz w:val="21"/>
          <w:szCs w:val="21"/>
          <w:highlight w:val="none"/>
        </w:rPr>
        <w:t>①开标一览表</w:t>
      </w:r>
    </w:p>
    <w:p>
      <w:pPr>
        <w:pStyle w:val="14"/>
        <w:widowControl/>
        <w:ind w:firstLine="420"/>
        <w:rPr>
          <w:color w:val="auto"/>
          <w:highlight w:val="none"/>
        </w:rPr>
      </w:pPr>
      <w:r>
        <w:rPr>
          <w:rFonts w:hint="eastAsia" w:ascii="宋体" w:hAnsi="宋体" w:cs="宋体"/>
          <w:color w:val="auto"/>
          <w:sz w:val="21"/>
          <w:szCs w:val="21"/>
          <w:highlight w:val="none"/>
        </w:rPr>
        <w:t>②投标分项报价表</w:t>
      </w:r>
    </w:p>
    <w:p>
      <w:pPr>
        <w:pStyle w:val="14"/>
        <w:widowControl/>
        <w:ind w:firstLine="420"/>
        <w:rPr>
          <w:color w:val="auto"/>
          <w:highlight w:val="none"/>
        </w:rPr>
      </w:pPr>
      <w:r>
        <w:rPr>
          <w:rFonts w:hint="eastAsia" w:ascii="宋体" w:hAnsi="宋体" w:cs="宋体"/>
          <w:color w:val="auto"/>
          <w:sz w:val="21"/>
          <w:szCs w:val="21"/>
          <w:highlight w:val="none"/>
        </w:rPr>
        <w:t>③招标文件规定的价格扣除证明材料（若有）</w:t>
      </w:r>
    </w:p>
    <w:p>
      <w:pPr>
        <w:pStyle w:val="14"/>
        <w:widowControl/>
        <w:ind w:firstLine="420"/>
        <w:rPr>
          <w:color w:val="auto"/>
          <w:highlight w:val="none"/>
        </w:rPr>
      </w:pPr>
      <w:r>
        <w:rPr>
          <w:rFonts w:hint="eastAsia" w:ascii="宋体" w:hAnsi="宋体" w:cs="宋体"/>
          <w:color w:val="auto"/>
          <w:sz w:val="21"/>
          <w:szCs w:val="21"/>
          <w:highlight w:val="none"/>
        </w:rPr>
        <w:t>④招标文件规定的加分证明材料（若有）</w:t>
      </w:r>
    </w:p>
    <w:p>
      <w:pPr>
        <w:pStyle w:val="14"/>
        <w:widowControl/>
        <w:ind w:firstLine="420"/>
        <w:rPr>
          <w:color w:val="auto"/>
          <w:highlight w:val="none"/>
        </w:rPr>
      </w:pPr>
      <w:r>
        <w:rPr>
          <w:rFonts w:hint="eastAsia" w:ascii="宋体" w:hAnsi="宋体" w:cs="宋体"/>
          <w:color w:val="auto"/>
          <w:sz w:val="21"/>
          <w:szCs w:val="21"/>
          <w:highlight w:val="none"/>
        </w:rPr>
        <w:t>（3）技术商务部分</w:t>
      </w:r>
    </w:p>
    <w:p>
      <w:pPr>
        <w:pStyle w:val="14"/>
        <w:widowControl/>
        <w:ind w:firstLine="420"/>
        <w:rPr>
          <w:color w:val="auto"/>
          <w:highlight w:val="none"/>
        </w:rPr>
      </w:pPr>
      <w:r>
        <w:rPr>
          <w:rFonts w:hint="eastAsia" w:ascii="宋体" w:hAnsi="宋体" w:cs="宋体"/>
          <w:color w:val="auto"/>
          <w:sz w:val="21"/>
          <w:szCs w:val="21"/>
          <w:highlight w:val="none"/>
        </w:rPr>
        <w:t>①标的说明一览表</w:t>
      </w:r>
    </w:p>
    <w:p>
      <w:pPr>
        <w:pStyle w:val="14"/>
        <w:widowControl/>
        <w:ind w:firstLine="420"/>
        <w:rPr>
          <w:color w:val="auto"/>
          <w:highlight w:val="none"/>
        </w:rPr>
      </w:pPr>
      <w:r>
        <w:rPr>
          <w:rFonts w:hint="eastAsia" w:ascii="宋体" w:hAnsi="宋体" w:cs="宋体"/>
          <w:color w:val="auto"/>
          <w:sz w:val="21"/>
          <w:szCs w:val="21"/>
          <w:highlight w:val="none"/>
        </w:rPr>
        <w:t>②技术和服务要求响应表</w:t>
      </w:r>
    </w:p>
    <w:p>
      <w:pPr>
        <w:pStyle w:val="14"/>
        <w:widowControl/>
        <w:ind w:firstLine="420"/>
        <w:rPr>
          <w:color w:val="auto"/>
          <w:highlight w:val="none"/>
        </w:rPr>
      </w:pPr>
      <w:r>
        <w:rPr>
          <w:rFonts w:hint="eastAsia" w:ascii="宋体" w:hAnsi="宋体" w:cs="宋体"/>
          <w:color w:val="auto"/>
          <w:sz w:val="21"/>
          <w:szCs w:val="21"/>
          <w:highlight w:val="none"/>
        </w:rPr>
        <w:t>③商务条件响应表</w:t>
      </w:r>
    </w:p>
    <w:p>
      <w:pPr>
        <w:pStyle w:val="14"/>
        <w:widowControl/>
        <w:ind w:firstLine="420"/>
        <w:rPr>
          <w:color w:val="auto"/>
          <w:highlight w:val="none"/>
        </w:rPr>
      </w:pPr>
      <w:r>
        <w:rPr>
          <w:rFonts w:hint="eastAsia" w:ascii="宋体" w:hAnsi="宋体" w:cs="宋体"/>
          <w:color w:val="auto"/>
          <w:sz w:val="21"/>
          <w:szCs w:val="21"/>
          <w:highlight w:val="none"/>
        </w:rPr>
        <w:t>④投标人提交的其他资料（若有）</w:t>
      </w:r>
    </w:p>
    <w:p>
      <w:pPr>
        <w:pStyle w:val="14"/>
        <w:widowControl/>
        <w:ind w:firstLine="420"/>
        <w:rPr>
          <w:color w:val="auto"/>
          <w:highlight w:val="none"/>
        </w:rPr>
      </w:pPr>
      <w:r>
        <w:rPr>
          <w:rFonts w:hint="eastAsia" w:ascii="宋体" w:hAnsi="宋体" w:cs="宋体"/>
          <w:color w:val="auto"/>
          <w:sz w:val="21"/>
          <w:szCs w:val="21"/>
          <w:highlight w:val="none"/>
        </w:rPr>
        <w:t>根据本函，本投标人代表宣布我方保证遵守招标文件的全部规定，同时：</w:t>
      </w:r>
    </w:p>
    <w:p>
      <w:pPr>
        <w:pStyle w:val="14"/>
        <w:widowControl/>
        <w:ind w:firstLine="420"/>
        <w:rPr>
          <w:color w:val="auto"/>
          <w:highlight w:val="none"/>
        </w:rPr>
      </w:pPr>
      <w:r>
        <w:rPr>
          <w:rFonts w:hint="eastAsia" w:ascii="宋体" w:hAnsi="宋体" w:cs="宋体"/>
          <w:color w:val="auto"/>
          <w:sz w:val="21"/>
          <w:szCs w:val="21"/>
          <w:highlight w:val="none"/>
        </w:rPr>
        <w:t>1、</w:t>
      </w:r>
      <w:r>
        <w:rPr>
          <w:rStyle w:val="20"/>
          <w:rFonts w:hint="eastAsia" w:ascii="宋体" w:hAnsi="宋体" w:cs="宋体"/>
          <w:color w:val="auto"/>
          <w:sz w:val="21"/>
          <w:szCs w:val="21"/>
          <w:highlight w:val="none"/>
        </w:rPr>
        <w:t>确认：</w:t>
      </w:r>
    </w:p>
    <w:p>
      <w:pPr>
        <w:pStyle w:val="14"/>
        <w:widowControl/>
        <w:ind w:firstLine="420"/>
        <w:rPr>
          <w:color w:val="auto"/>
          <w:highlight w:val="none"/>
        </w:rPr>
      </w:pPr>
      <w:r>
        <w:rPr>
          <w:rFonts w:hint="eastAsia" w:ascii="宋体" w:hAnsi="宋体" w:cs="宋体"/>
          <w:color w:val="auto"/>
          <w:sz w:val="21"/>
          <w:szCs w:val="21"/>
          <w:highlight w:val="none"/>
        </w:rPr>
        <w:t>1.1所投合同包的投标报价详见“开标一览表”及“投标分项报价表”。</w:t>
      </w:r>
    </w:p>
    <w:p>
      <w:pPr>
        <w:pStyle w:val="14"/>
        <w:widowControl/>
        <w:ind w:firstLine="420"/>
        <w:rPr>
          <w:color w:val="auto"/>
          <w:highlight w:val="none"/>
        </w:rPr>
      </w:pPr>
      <w:r>
        <w:rPr>
          <w:rFonts w:hint="eastAsia" w:ascii="宋体" w:hAnsi="宋体" w:cs="宋体"/>
          <w:color w:val="auto"/>
          <w:sz w:val="21"/>
          <w:szCs w:val="21"/>
          <w:highlight w:val="none"/>
        </w:rPr>
        <w:t>1.2我方已详细审查全部招标文件</w:t>
      </w:r>
      <w:r>
        <w:rPr>
          <w:rFonts w:cs="Calibri"/>
          <w:color w:val="auto"/>
          <w:sz w:val="21"/>
          <w:szCs w:val="21"/>
          <w:highlight w:val="none"/>
        </w:rPr>
        <w:t>[</w:t>
      </w:r>
      <w:r>
        <w:rPr>
          <w:rFonts w:hint="eastAsia" w:ascii="宋体" w:hAnsi="宋体" w:cs="宋体"/>
          <w:color w:val="auto"/>
          <w:sz w:val="21"/>
          <w:szCs w:val="21"/>
          <w:highlight w:val="none"/>
        </w:rPr>
        <w:t>包括但不限于：有关附件（若有）、澄清或修改（若有）等</w:t>
      </w:r>
      <w:r>
        <w:rPr>
          <w:rFonts w:cs="Calibri"/>
          <w:color w:val="auto"/>
          <w:sz w:val="21"/>
          <w:szCs w:val="21"/>
          <w:highlight w:val="none"/>
        </w:rPr>
        <w:t>]</w:t>
      </w:r>
      <w:r>
        <w:rPr>
          <w:rFonts w:hint="eastAsia" w:ascii="宋体" w:hAnsi="宋体" w:cs="宋体"/>
          <w:color w:val="auto"/>
          <w:sz w:val="21"/>
          <w:szCs w:val="21"/>
          <w:highlight w:val="none"/>
        </w:rPr>
        <w:t>，并自行承担因对全部招标文件理解不正确或误解而产生的相应后果和责任。</w:t>
      </w:r>
    </w:p>
    <w:p>
      <w:pPr>
        <w:pStyle w:val="14"/>
        <w:widowControl/>
        <w:ind w:firstLine="420"/>
        <w:rPr>
          <w:color w:val="auto"/>
          <w:highlight w:val="none"/>
        </w:rPr>
      </w:pPr>
      <w:r>
        <w:rPr>
          <w:rFonts w:hint="eastAsia" w:ascii="宋体" w:hAnsi="宋体" w:cs="宋体"/>
          <w:color w:val="auto"/>
          <w:sz w:val="21"/>
          <w:szCs w:val="21"/>
          <w:highlight w:val="none"/>
        </w:rPr>
        <w:t>2、</w:t>
      </w:r>
      <w:r>
        <w:rPr>
          <w:rStyle w:val="20"/>
          <w:rFonts w:hint="eastAsia" w:ascii="宋体" w:hAnsi="宋体" w:cs="宋体"/>
          <w:color w:val="auto"/>
          <w:sz w:val="21"/>
          <w:szCs w:val="21"/>
          <w:highlight w:val="none"/>
        </w:rPr>
        <w:t>承诺及声明：</w:t>
      </w:r>
    </w:p>
    <w:p>
      <w:pPr>
        <w:pStyle w:val="14"/>
        <w:widowControl/>
        <w:ind w:firstLine="420"/>
        <w:rPr>
          <w:color w:val="auto"/>
          <w:highlight w:val="none"/>
        </w:rPr>
      </w:pPr>
      <w:r>
        <w:rPr>
          <w:rFonts w:hint="eastAsia" w:ascii="宋体" w:hAnsi="宋体" w:cs="宋体"/>
          <w:color w:val="auto"/>
          <w:sz w:val="21"/>
          <w:szCs w:val="21"/>
          <w:highlight w:val="none"/>
        </w:rPr>
        <w:t>2.1我方具备招标文件第一章载明的“投标人的资格要求”且符合招标文件第三章载明的“二、投标人”之规定，否则</w:t>
      </w:r>
      <w:r>
        <w:rPr>
          <w:rStyle w:val="20"/>
          <w:rFonts w:hint="eastAsia" w:ascii="宋体" w:hAnsi="宋体" w:cs="宋体"/>
          <w:color w:val="auto"/>
          <w:sz w:val="21"/>
          <w:szCs w:val="21"/>
          <w:highlight w:val="none"/>
        </w:rPr>
        <w:t>投标无效。</w:t>
      </w:r>
    </w:p>
    <w:p>
      <w:pPr>
        <w:pStyle w:val="14"/>
        <w:widowControl/>
        <w:ind w:firstLine="420"/>
        <w:rPr>
          <w:color w:val="auto"/>
          <w:highlight w:val="none"/>
        </w:rPr>
      </w:pPr>
      <w:r>
        <w:rPr>
          <w:rFonts w:hint="eastAsia" w:ascii="宋体" w:hAnsi="宋体" w:cs="宋体"/>
          <w:color w:val="auto"/>
          <w:sz w:val="21"/>
          <w:szCs w:val="21"/>
          <w:highlight w:val="none"/>
        </w:rPr>
        <w:t>2.2我方提交的投标文件各组成部分的全部内容及资料是不可割离且真实、有效、准确、完整和不具有任何误导性的，否则产生不利后果由我方承担责任。</w:t>
      </w:r>
    </w:p>
    <w:p>
      <w:pPr>
        <w:pStyle w:val="14"/>
        <w:widowControl/>
        <w:ind w:firstLine="420"/>
        <w:rPr>
          <w:color w:val="auto"/>
          <w:highlight w:val="none"/>
        </w:rPr>
      </w:pPr>
      <w:r>
        <w:rPr>
          <w:rFonts w:hint="eastAsia" w:ascii="宋体" w:hAnsi="宋体" w:cs="宋体"/>
          <w:color w:val="auto"/>
          <w:sz w:val="21"/>
          <w:szCs w:val="21"/>
          <w:highlight w:val="none"/>
        </w:rPr>
        <w:t>2.3我方提供的标的价格不高于同期市场价格，否则产生不利后果由我方承担责任。</w:t>
      </w:r>
    </w:p>
    <w:p>
      <w:pPr>
        <w:pStyle w:val="14"/>
        <w:widowControl/>
        <w:ind w:firstLine="420"/>
        <w:rPr>
          <w:color w:val="auto"/>
          <w:highlight w:val="none"/>
        </w:rPr>
      </w:pPr>
      <w:r>
        <w:rPr>
          <w:rFonts w:hint="eastAsia" w:ascii="宋体" w:hAnsi="宋体" w:cs="宋体"/>
          <w:color w:val="auto"/>
          <w:sz w:val="21"/>
          <w:szCs w:val="21"/>
          <w:highlight w:val="none"/>
        </w:rPr>
        <w:t>2.4投标保证金：若出现招标文件第三章规定的不予退还情形，同意贵单位不予退还。</w:t>
      </w:r>
    </w:p>
    <w:p>
      <w:pPr>
        <w:pStyle w:val="14"/>
        <w:widowControl/>
        <w:ind w:firstLine="420"/>
        <w:rPr>
          <w:color w:val="auto"/>
          <w:highlight w:val="none"/>
        </w:rPr>
      </w:pPr>
      <w:r>
        <w:rPr>
          <w:rFonts w:hint="eastAsia" w:ascii="宋体" w:hAnsi="宋体" w:cs="宋体"/>
          <w:color w:val="auto"/>
          <w:sz w:val="21"/>
          <w:szCs w:val="21"/>
          <w:highlight w:val="none"/>
        </w:rPr>
        <w:t>2.5投标有效期：按照招标文件第三章规定执行，并在招标文件第二章载明的期限内保持有效。</w:t>
      </w:r>
    </w:p>
    <w:p>
      <w:pPr>
        <w:pStyle w:val="14"/>
        <w:widowControl/>
        <w:ind w:firstLine="420"/>
        <w:rPr>
          <w:color w:val="auto"/>
          <w:highlight w:val="none"/>
        </w:rPr>
      </w:pPr>
      <w:r>
        <w:rPr>
          <w:rFonts w:hint="eastAsia" w:ascii="宋体" w:hAnsi="宋体" w:cs="宋体"/>
          <w:color w:val="auto"/>
          <w:sz w:val="21"/>
          <w:szCs w:val="21"/>
          <w:highlight w:val="none"/>
        </w:rPr>
        <w:t>2.6若中标，将按照招标文件、我方投标文件及政府采购合同履行责任和义务。</w:t>
      </w:r>
    </w:p>
    <w:p>
      <w:pPr>
        <w:pStyle w:val="14"/>
        <w:widowControl/>
        <w:ind w:firstLine="420"/>
        <w:rPr>
          <w:color w:val="auto"/>
          <w:highlight w:val="none"/>
        </w:rPr>
      </w:pPr>
      <w:r>
        <w:rPr>
          <w:rFonts w:hint="eastAsia" w:ascii="宋体" w:hAnsi="宋体" w:cs="宋体"/>
          <w:color w:val="auto"/>
          <w:sz w:val="21"/>
          <w:szCs w:val="21"/>
          <w:highlight w:val="none"/>
        </w:rPr>
        <w:t>2.7若贵单位要求，我方同意提供与本项目投标有关的一切资料、数据或文件，并完全理解贵单位不一定要接受最低的投标报价或收到的任何投标。</w:t>
      </w:r>
    </w:p>
    <w:p>
      <w:pPr>
        <w:pStyle w:val="14"/>
        <w:widowControl/>
        <w:ind w:firstLine="420"/>
        <w:rPr>
          <w:color w:val="auto"/>
          <w:highlight w:val="none"/>
        </w:rPr>
      </w:pPr>
      <w:r>
        <w:rPr>
          <w:rFonts w:hint="eastAsia" w:ascii="宋体" w:hAnsi="宋体" w:cs="宋体"/>
          <w:color w:val="auto"/>
          <w:sz w:val="21"/>
          <w:szCs w:val="21"/>
          <w:highlight w:val="none"/>
        </w:rPr>
        <w:t>2.8除招标文件另有规定外，对于贵单位按照下述联络方式发出的任何信息或通知，均视为我方已收悉前述信息或通知的全部内容：</w:t>
      </w:r>
    </w:p>
    <w:p>
      <w:pPr>
        <w:pStyle w:val="14"/>
        <w:widowControl/>
        <w:ind w:firstLine="420"/>
        <w:rPr>
          <w:color w:val="auto"/>
          <w:highlight w:val="none"/>
        </w:rPr>
      </w:pPr>
      <w:r>
        <w:rPr>
          <w:rFonts w:hint="eastAsia" w:ascii="宋体" w:hAnsi="宋体" w:cs="宋体"/>
          <w:color w:val="auto"/>
          <w:sz w:val="21"/>
          <w:szCs w:val="21"/>
          <w:highlight w:val="none"/>
        </w:rPr>
        <w:t>通信地址：</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邮编：</w:t>
      </w:r>
      <w:r>
        <w:rPr>
          <w:rFonts w:hint="eastAsia" w:ascii="宋体" w:hAnsi="宋体" w:cs="宋体"/>
          <w:color w:val="auto"/>
          <w:sz w:val="21"/>
          <w:szCs w:val="21"/>
          <w:highlight w:val="none"/>
          <w:u w:val="single"/>
        </w:rPr>
        <w:t>                 </w:t>
      </w:r>
    </w:p>
    <w:p>
      <w:pPr>
        <w:pStyle w:val="14"/>
        <w:widowControl/>
        <w:ind w:firstLine="420"/>
        <w:rPr>
          <w:color w:val="auto"/>
          <w:highlight w:val="none"/>
        </w:rPr>
      </w:pPr>
      <w:r>
        <w:rPr>
          <w:rFonts w:hint="eastAsia" w:ascii="宋体" w:hAnsi="宋体" w:cs="宋体"/>
          <w:color w:val="auto"/>
          <w:sz w:val="21"/>
          <w:szCs w:val="21"/>
          <w:highlight w:val="none"/>
        </w:rPr>
        <w:t>联系方法：</w:t>
      </w:r>
      <w:r>
        <w:rPr>
          <w:rFonts w:hint="eastAsia" w:ascii="宋体" w:hAnsi="宋体" w:cs="宋体"/>
          <w:color w:val="auto"/>
          <w:sz w:val="21"/>
          <w:szCs w:val="21"/>
          <w:highlight w:val="none"/>
          <w:u w:val="single"/>
        </w:rPr>
        <w:t>（包括但不限于：联系人、联系电话、手机、传真、电子邮箱等）</w:t>
      </w:r>
    </w:p>
    <w:p>
      <w:pPr>
        <w:pStyle w:val="14"/>
        <w:widowControl/>
        <w:ind w:firstLine="420"/>
        <w:rPr>
          <w:color w:val="auto"/>
          <w:highlight w:val="none"/>
        </w:rPr>
      </w:pPr>
      <w:r>
        <w:rPr>
          <w:rFonts w:hint="eastAsia" w:ascii="宋体" w:hAnsi="宋体" w:cs="宋体"/>
          <w:color w:val="auto"/>
          <w:sz w:val="21"/>
          <w:szCs w:val="21"/>
          <w:highlight w:val="none"/>
        </w:rPr>
        <w:t> </w:t>
      </w:r>
    </w:p>
    <w:p>
      <w:pPr>
        <w:pStyle w:val="14"/>
        <w:widowControl/>
        <w:ind w:firstLine="42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ind w:firstLine="42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ind w:firstLine="420"/>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二、投标人的资格及资信证明文件</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color w:val="auto"/>
          <w:highlight w:val="none"/>
        </w:rPr>
      </w:pPr>
      <w:r>
        <w:rPr>
          <w:rStyle w:val="20"/>
          <w:rFonts w:hint="eastAsia" w:ascii="宋体" w:hAnsi="宋体" w:cs="宋体"/>
          <w:color w:val="auto"/>
          <w:sz w:val="21"/>
          <w:szCs w:val="21"/>
          <w:highlight w:val="none"/>
        </w:rPr>
        <w:t>二-1单位负责人授权书（若有）</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4"/>
        <w:widowControl/>
        <w:ind w:firstLine="420"/>
        <w:rPr>
          <w:color w:val="auto"/>
          <w:highlight w:val="none"/>
        </w:rPr>
      </w:pPr>
      <w:r>
        <w:rPr>
          <w:rFonts w:hint="eastAsia" w:ascii="宋体" w:hAnsi="宋体" w:cs="宋体"/>
          <w:color w:val="auto"/>
          <w:sz w:val="21"/>
          <w:szCs w:val="21"/>
          <w:highlight w:val="none"/>
        </w:rPr>
        <w:t>我方的单位负责人</w:t>
      </w:r>
      <w:r>
        <w:rPr>
          <w:rFonts w:hint="eastAsia" w:ascii="宋体" w:hAnsi="宋体" w:cs="宋体"/>
          <w:color w:val="auto"/>
          <w:sz w:val="21"/>
          <w:szCs w:val="21"/>
          <w:highlight w:val="none"/>
          <w:u w:val="single"/>
        </w:rPr>
        <w:t>（填写“单位负责人全名”）</w:t>
      </w:r>
      <w:r>
        <w:rPr>
          <w:rFonts w:hint="eastAsia" w:ascii="宋体" w:hAnsi="宋体" w:cs="宋体"/>
          <w:color w:val="auto"/>
          <w:sz w:val="21"/>
          <w:szCs w:val="21"/>
          <w:highlight w:val="none"/>
        </w:rPr>
        <w:t>授权</w:t>
      </w:r>
      <w:r>
        <w:rPr>
          <w:rFonts w:hint="eastAsia" w:ascii="宋体" w:hAnsi="宋体" w:cs="宋体"/>
          <w:color w:val="auto"/>
          <w:sz w:val="21"/>
          <w:szCs w:val="21"/>
          <w:highlight w:val="none"/>
          <w:u w:val="single"/>
        </w:rPr>
        <w:t>（填写“投标人代表全名”）</w:t>
      </w:r>
      <w:r>
        <w:rPr>
          <w:rFonts w:hint="eastAsia" w:ascii="宋体" w:hAnsi="宋体" w:cs="宋体"/>
          <w:color w:val="auto"/>
          <w:sz w:val="21"/>
          <w:szCs w:val="21"/>
          <w:highlight w:val="none"/>
        </w:rPr>
        <w:t>为投标人代表，代表我方参加</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14"/>
        <w:widowControl/>
        <w:ind w:firstLine="420"/>
        <w:rPr>
          <w:color w:val="auto"/>
          <w:highlight w:val="none"/>
        </w:rPr>
      </w:pPr>
      <w:r>
        <w:rPr>
          <w:rFonts w:hint="eastAsia" w:ascii="宋体" w:hAnsi="宋体" w:cs="宋体"/>
          <w:color w:val="auto"/>
          <w:sz w:val="21"/>
          <w:szCs w:val="21"/>
          <w:highlight w:val="none"/>
        </w:rPr>
        <w:t>投标人代表无转委权。特此授权。</w:t>
      </w:r>
    </w:p>
    <w:p>
      <w:pPr>
        <w:pStyle w:val="14"/>
        <w:widowControl/>
        <w:jc w:val="center"/>
        <w:rPr>
          <w:color w:val="auto"/>
          <w:highlight w:val="none"/>
        </w:rPr>
      </w:pPr>
      <w:r>
        <w:rPr>
          <w:rFonts w:hint="eastAsia" w:ascii="宋体" w:hAnsi="宋体" w:cs="宋体"/>
          <w:color w:val="auto"/>
          <w:sz w:val="21"/>
          <w:szCs w:val="21"/>
          <w:highlight w:val="none"/>
        </w:rPr>
        <w:t>（以下无正文）</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单位负责人：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投标人代表：</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授权方</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单位负责人签字或盖章：</w:t>
      </w:r>
      <w:r>
        <w:rPr>
          <w:rFonts w:hint="eastAsia" w:ascii="宋体" w:hAnsi="宋体" w:cs="宋体"/>
          <w:color w:val="auto"/>
          <w:sz w:val="21"/>
          <w:szCs w:val="21"/>
          <w:highlight w:val="none"/>
          <w:u w:val="single"/>
        </w:rPr>
        <w:t>                   </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接受授权方</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附：单位负责人、投标人代表的身份证正反面复印件</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852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Style w:val="20"/>
                <w:rFonts w:hint="eastAsia" w:ascii="宋体" w:hAnsi="宋体" w:cs="宋体"/>
                <w:color w:val="auto"/>
                <w:sz w:val="21"/>
                <w:szCs w:val="21"/>
                <w:highlight w:val="none"/>
              </w:rPr>
              <w:t> </w:t>
            </w:r>
          </w:p>
          <w:p>
            <w:pPr>
              <w:pStyle w:val="14"/>
              <w:widowControl/>
              <w:jc w:val="center"/>
              <w:rPr>
                <w:color w:val="auto"/>
                <w:highlight w:val="none"/>
              </w:rPr>
            </w:pPr>
            <w:r>
              <w:rPr>
                <w:rStyle w:val="20"/>
                <w:rFonts w:hint="eastAsia" w:ascii="宋体" w:hAnsi="宋体" w:cs="宋体"/>
                <w:color w:val="auto"/>
                <w:sz w:val="21"/>
                <w:szCs w:val="21"/>
                <w:highlight w:val="none"/>
              </w:rPr>
              <w:t>要求：真实有效且内容完整、清晰、整洁。</w:t>
            </w:r>
          </w:p>
          <w:p>
            <w:pPr>
              <w:pStyle w:val="14"/>
              <w:widowControl/>
              <w:jc w:val="center"/>
              <w:rPr>
                <w:color w:val="auto"/>
                <w:highlight w:val="none"/>
              </w:rPr>
            </w:pPr>
            <w:r>
              <w:rPr>
                <w:rStyle w:val="20"/>
                <w:rFonts w:hint="eastAsia" w:ascii="宋体" w:hAnsi="宋体" w:cs="宋体"/>
                <w:color w:val="auto"/>
                <w:sz w:val="21"/>
                <w:szCs w:val="21"/>
                <w:highlight w:val="none"/>
              </w:rPr>
              <w:t> </w:t>
            </w:r>
          </w:p>
        </w:tc>
      </w:tr>
    </w:tbl>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1、企业（银行、保险、石油石化、电力、电信等行业除外）、事业单位和社会团体法人的“单位负责人”指</w:t>
      </w:r>
      <w:r>
        <w:rPr>
          <w:rStyle w:val="20"/>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w:t>
      </w:r>
    </w:p>
    <w:p>
      <w:pPr>
        <w:pStyle w:val="14"/>
        <w:widowControl/>
        <w:rPr>
          <w:color w:val="auto"/>
          <w:highlight w:val="none"/>
        </w:rPr>
      </w:pPr>
      <w:r>
        <w:rPr>
          <w:rFonts w:hint="eastAsia" w:ascii="宋体" w:hAnsi="宋体" w:cs="宋体"/>
          <w:color w:val="auto"/>
          <w:sz w:val="21"/>
          <w:szCs w:val="21"/>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3、投标人（自然人除外）：若投标人代表为单位负责人授权的委托代理人，应提供本授权书；若投标人代表为单位负责人，应在此项下提交其身份证正反面复印件，可不提供本授权书。</w:t>
      </w:r>
    </w:p>
    <w:p>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4、投标人为自然人的，可不填写本授权书。</w:t>
      </w:r>
    </w:p>
    <w:p>
      <w:pPr>
        <w:pStyle w:val="14"/>
        <w:widowControl/>
        <w:rPr>
          <w:color w:val="auto"/>
          <w:highlight w:val="none"/>
        </w:rPr>
      </w:pPr>
      <w:r>
        <w:rPr>
          <w:rFonts w:hint="eastAsia" w:ascii="宋体" w:hAnsi="宋体" w:cs="宋体"/>
          <w:color w:val="auto"/>
          <w:sz w:val="21"/>
          <w:szCs w:val="21"/>
          <w:highlight w:val="none"/>
        </w:rPr>
        <w:t>5、纸质投标文件正本中的本授权书（若有）应为原件。</w:t>
      </w:r>
    </w:p>
    <w:p>
      <w:pPr>
        <w:pStyle w:val="14"/>
        <w:widowControl/>
        <w:rPr>
          <w:color w:val="auto"/>
          <w:highlight w:val="none"/>
        </w:rPr>
      </w:pPr>
    </w:p>
    <w:p>
      <w:pPr>
        <w:pStyle w:val="14"/>
        <w:widowControl/>
        <w:rPr>
          <w:color w:val="auto"/>
          <w:highlight w:val="none"/>
        </w:rPr>
      </w:pPr>
      <w:r>
        <w:rPr>
          <w:rFonts w:hint="eastAsia" w:ascii="宋体" w:hAnsi="宋体" w:cs="宋体"/>
          <w:color w:val="auto"/>
          <w:sz w:val="21"/>
          <w:szCs w:val="21"/>
          <w:highlight w:val="none"/>
        </w:rPr>
        <w:t> </w:t>
      </w:r>
    </w:p>
    <w:p>
      <w:pPr>
        <w:pStyle w:val="14"/>
        <w:widowControl/>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r>
        <w:rPr>
          <w:rFonts w:hint="eastAsia" w:ascii="宋体" w:hAnsi="宋体" w:cs="宋体"/>
          <w:color w:val="auto"/>
          <w:sz w:val="21"/>
          <w:szCs w:val="21"/>
          <w:highlight w:val="none"/>
        </w:rPr>
        <w:t> </w:t>
      </w: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二-2营业执照等证明文件</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4"/>
        <w:widowControl/>
        <w:ind w:firstLine="420"/>
        <w:rPr>
          <w:color w:val="auto"/>
          <w:highlight w:val="none"/>
        </w:rPr>
      </w:pPr>
      <w:r>
        <w:rPr>
          <w:rFonts w:hint="eastAsia" w:ascii="宋体" w:hAnsi="宋体" w:cs="宋体"/>
          <w:color w:val="auto"/>
          <w:sz w:val="21"/>
          <w:szCs w:val="21"/>
          <w:highlight w:val="none"/>
        </w:rPr>
        <w:t>（ ）投标人为法人（包括企业、事业单位和社会团体）的</w:t>
      </w:r>
    </w:p>
    <w:p>
      <w:pPr>
        <w:pStyle w:val="14"/>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签发的我方统一社会信用代码</w:t>
      </w:r>
      <w:r>
        <w:rPr>
          <w:rFonts w:hint="eastAsia" w:ascii="宋体" w:hAnsi="宋体" w:cs="宋体"/>
          <w:color w:val="auto"/>
          <w:sz w:val="21"/>
          <w:szCs w:val="21"/>
          <w:highlight w:val="none"/>
          <w:u w:val="single"/>
        </w:rPr>
        <w:t>（请填写法人的具体证照名称）</w:t>
      </w:r>
      <w:r>
        <w:rPr>
          <w:rFonts w:hint="eastAsia" w:ascii="宋体" w:hAnsi="宋体" w:cs="宋体"/>
          <w:color w:val="auto"/>
          <w:sz w:val="21"/>
          <w:szCs w:val="21"/>
          <w:highlight w:val="none"/>
        </w:rPr>
        <w:t>复印件，该证明材料真实有效，否则我方负全部责任。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 ）投标人为非法人（包括其他组织、自然人）的</w:t>
      </w:r>
    </w:p>
    <w:p>
      <w:pPr>
        <w:pStyle w:val="14"/>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（请填写非自然人的非法人的具体证照名称）</w:t>
      </w:r>
      <w:r>
        <w:rPr>
          <w:rFonts w:hint="eastAsia" w:ascii="宋体" w:hAnsi="宋体" w:cs="宋体"/>
          <w:color w:val="auto"/>
          <w:sz w:val="21"/>
          <w:szCs w:val="21"/>
          <w:highlight w:val="none"/>
        </w:rPr>
        <w:t>复印件，该证明材料真实有效，否则我方负全部责任。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（请填写自然人的身份证件名称）</w:t>
      </w:r>
      <w:r>
        <w:rPr>
          <w:rFonts w:hint="eastAsia" w:ascii="宋体" w:hAnsi="宋体" w:cs="宋体"/>
          <w:color w:val="auto"/>
          <w:sz w:val="21"/>
          <w:szCs w:val="21"/>
          <w:highlight w:val="none"/>
        </w:rPr>
        <w:t>复印件，该证明材料真实有效，否则我方负全部责任。</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pPr>
        <w:pStyle w:val="14"/>
        <w:widowControl/>
        <w:rPr>
          <w:color w:val="auto"/>
          <w:highlight w:val="none"/>
        </w:rPr>
      </w:pPr>
      <w:r>
        <w:rPr>
          <w:rFonts w:hint="eastAsia" w:ascii="宋体" w:hAnsi="宋体" w:cs="宋体"/>
          <w:color w:val="auto"/>
          <w:sz w:val="21"/>
          <w:szCs w:val="21"/>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14"/>
        <w:widowControl/>
        <w:rPr>
          <w:color w:val="auto"/>
          <w:highlight w:val="none"/>
        </w:rPr>
      </w:pPr>
      <w:r>
        <w:rPr>
          <w:rFonts w:hint="eastAsia" w:ascii="宋体" w:hAnsi="宋体" w:cs="宋体"/>
          <w:color w:val="auto"/>
          <w:sz w:val="21"/>
          <w:szCs w:val="21"/>
          <w:highlight w:val="none"/>
        </w:rPr>
        <w:t>3、投标人提供的相应证明材料复印件均应符合：内容完整、清晰、整洁，并由投标人加盖其单位公章。</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二-3财务状况报告（财务报告、或资信证明、或投标担保函）</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4"/>
        <w:widowControl/>
        <w:ind w:firstLine="420"/>
        <w:rPr>
          <w:color w:val="auto"/>
          <w:highlight w:val="none"/>
        </w:rPr>
      </w:pPr>
      <w:r>
        <w:rPr>
          <w:rFonts w:hint="eastAsia" w:ascii="宋体" w:hAnsi="宋体" w:cs="宋体"/>
          <w:color w:val="auto"/>
          <w:sz w:val="21"/>
          <w:szCs w:val="21"/>
          <w:highlight w:val="none"/>
        </w:rPr>
        <w:t>（ ）投标人提供财务报告的</w:t>
      </w:r>
    </w:p>
    <w:p>
      <w:pPr>
        <w:pStyle w:val="14"/>
        <w:widowControl/>
        <w:ind w:firstLine="420"/>
        <w:rPr>
          <w:color w:val="auto"/>
          <w:highlight w:val="none"/>
        </w:rPr>
      </w:pPr>
      <w:r>
        <w:rPr>
          <w:rFonts w:hint="eastAsia" w:ascii="宋体" w:hAnsi="宋体" w:cs="宋体"/>
          <w:color w:val="auto"/>
          <w:sz w:val="21"/>
          <w:szCs w:val="21"/>
          <w:highlight w:val="none"/>
        </w:rPr>
        <w:t>□企业适用：现附上我方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财务报告复印件，包括资产负债表、利润表、现金流量表、所有者权益变动表（若有）及其附注（若有），上述证明材料真实有效，否则我方负全部责任。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□事业单位适用：现附上我方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财务报告复印件，包括资产负债表、收入支出表（或收入费用表）、财政补助收入支出表（若有），上述证明材料真实有效，否则我方负全部责任。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□社会团体适用：现附上我方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财务报告复印件，包括资产负债表、业务活动表、现金流量表，上述证明材料真实有效，否则我方负全部责任。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 ）投标人提供资信证明的</w:t>
      </w:r>
    </w:p>
    <w:p>
      <w:pPr>
        <w:pStyle w:val="14"/>
        <w:widowControl/>
        <w:ind w:firstLine="420"/>
        <w:rPr>
          <w:color w:val="auto"/>
          <w:highlight w:val="none"/>
        </w:rPr>
      </w:pPr>
      <w:r>
        <w:rPr>
          <w:rFonts w:hint="eastAsia" w:ascii="宋体" w:hAnsi="宋体" w:cs="宋体"/>
          <w:color w:val="auto"/>
          <w:sz w:val="21"/>
          <w:szCs w:val="21"/>
          <w:highlight w:val="none"/>
        </w:rPr>
        <w:t>□非自然人适用（包括企业、事业单位、社会团体和其他组织）：现附上我方银行：（填写“开户银行全称”）出具的资信证明复印件，上述证明材料真实有效，否则我方负全部责任。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□自然人适用：现附上我方银行：</w:t>
      </w:r>
      <w:r>
        <w:rPr>
          <w:rFonts w:hint="eastAsia" w:ascii="宋体" w:hAnsi="宋体" w:cs="宋体"/>
          <w:color w:val="auto"/>
          <w:sz w:val="21"/>
          <w:szCs w:val="21"/>
          <w:highlight w:val="none"/>
          <w:u w:val="single"/>
        </w:rPr>
        <w:t>（填写自然人的“个人账户的开户银行全称”）</w:t>
      </w:r>
      <w:r>
        <w:rPr>
          <w:rFonts w:hint="eastAsia" w:ascii="宋体" w:hAnsi="宋体" w:cs="宋体"/>
          <w:color w:val="auto"/>
          <w:sz w:val="21"/>
          <w:szCs w:val="21"/>
          <w:highlight w:val="none"/>
        </w:rPr>
        <w:t>出具的资信证明复印件，上述证明材料真实有效，否则我方负全部责任。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 ）投标人提供投标担保函的</w:t>
      </w:r>
    </w:p>
    <w:p>
      <w:pPr>
        <w:pStyle w:val="14"/>
        <w:widowControl/>
        <w:ind w:firstLine="420"/>
        <w:rPr>
          <w:color w:val="auto"/>
          <w:highlight w:val="none"/>
        </w:rPr>
      </w:pPr>
      <w:r>
        <w:rPr>
          <w:rFonts w:hint="eastAsia" w:ascii="宋体" w:hAnsi="宋体" w:cs="宋体"/>
          <w:color w:val="auto"/>
          <w:sz w:val="21"/>
          <w:szCs w:val="21"/>
          <w:highlight w:val="none"/>
        </w:rPr>
        <w:t>现附上由财政部门认可的政府采购专业担保机构：</w:t>
      </w:r>
      <w:r>
        <w:rPr>
          <w:rFonts w:hint="eastAsia" w:ascii="宋体" w:hAnsi="宋体" w:cs="宋体"/>
          <w:color w:val="auto"/>
          <w:sz w:val="21"/>
          <w:szCs w:val="21"/>
          <w:highlight w:val="none"/>
          <w:u w:val="single"/>
        </w:rPr>
        <w:t>（填写“担保机构全称”）</w:t>
      </w:r>
      <w:r>
        <w:rPr>
          <w:rFonts w:hint="eastAsia" w:ascii="宋体" w:hAnsi="宋体" w:cs="宋体"/>
          <w:color w:val="auto"/>
          <w:sz w:val="21"/>
          <w:szCs w:val="21"/>
          <w:highlight w:val="none"/>
        </w:rPr>
        <w:t>出具的投标担保函复印件，上述证明材料真实有效，否则我方负全部责任。</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pPr>
        <w:pStyle w:val="14"/>
        <w:widowControl/>
        <w:rPr>
          <w:color w:val="auto"/>
          <w:highlight w:val="none"/>
        </w:rPr>
      </w:pPr>
      <w:r>
        <w:rPr>
          <w:rFonts w:hint="eastAsia" w:ascii="宋体" w:hAnsi="宋体" w:cs="宋体"/>
          <w:color w:val="auto"/>
          <w:sz w:val="21"/>
          <w:szCs w:val="21"/>
          <w:highlight w:val="none"/>
        </w:rPr>
        <w:t>2、投标人提供的财务报告复印件（成立年限按照投标截止时间推算）应符合下列规定：</w:t>
      </w:r>
    </w:p>
    <w:p>
      <w:pPr>
        <w:pStyle w:val="14"/>
        <w:widowControl/>
        <w:rPr>
          <w:color w:val="auto"/>
          <w:highlight w:val="none"/>
        </w:rPr>
      </w:pPr>
      <w:r>
        <w:rPr>
          <w:rFonts w:hint="eastAsia" w:ascii="宋体" w:hAnsi="宋体" w:cs="宋体"/>
          <w:color w:val="auto"/>
          <w:sz w:val="21"/>
          <w:szCs w:val="21"/>
          <w:highlight w:val="none"/>
        </w:rPr>
        <w:t>2.1成立年限满</w:t>
      </w:r>
      <w:r>
        <w:rPr>
          <w:rFonts w:cs="Calibri"/>
          <w:color w:val="auto"/>
          <w:sz w:val="21"/>
          <w:szCs w:val="21"/>
          <w:highlight w:val="none"/>
        </w:rPr>
        <w:t>1</w:t>
      </w:r>
      <w:r>
        <w:rPr>
          <w:rFonts w:hint="eastAsia" w:ascii="宋体" w:hAnsi="宋体" w:cs="宋体"/>
          <w:color w:val="auto"/>
          <w:sz w:val="21"/>
          <w:szCs w:val="21"/>
          <w:highlight w:val="none"/>
        </w:rPr>
        <w:t>年及以上的投标人，提供经审计的上一年度的年度财务报告。</w:t>
      </w:r>
    </w:p>
    <w:p>
      <w:pPr>
        <w:pStyle w:val="14"/>
        <w:widowControl/>
        <w:rPr>
          <w:color w:val="auto"/>
          <w:highlight w:val="none"/>
        </w:rPr>
      </w:pPr>
      <w:r>
        <w:rPr>
          <w:rFonts w:hint="eastAsia" w:ascii="宋体" w:hAnsi="宋体" w:cs="宋体"/>
          <w:color w:val="auto"/>
          <w:sz w:val="21"/>
          <w:szCs w:val="21"/>
          <w:highlight w:val="none"/>
        </w:rPr>
        <w:t>2.2成立年限满半年但不足</w:t>
      </w:r>
      <w:r>
        <w:rPr>
          <w:rFonts w:cs="Calibri"/>
          <w:color w:val="auto"/>
          <w:sz w:val="21"/>
          <w:szCs w:val="21"/>
          <w:highlight w:val="none"/>
        </w:rPr>
        <w:t>1</w:t>
      </w:r>
      <w:r>
        <w:rPr>
          <w:rFonts w:hint="eastAsia" w:ascii="宋体" w:hAnsi="宋体" w:cs="宋体"/>
          <w:color w:val="auto"/>
          <w:sz w:val="21"/>
          <w:szCs w:val="21"/>
          <w:highlight w:val="none"/>
        </w:rPr>
        <w:t>年的投标人，提供该半年度中任一季度的季度财务报告或该半年度的半年度财务报告。</w:t>
      </w:r>
    </w:p>
    <w:p>
      <w:pPr>
        <w:pStyle w:val="14"/>
        <w:widowControl/>
        <w:rPr>
          <w:color w:val="auto"/>
          <w:highlight w:val="none"/>
        </w:rPr>
      </w:pPr>
      <w:r>
        <w:rPr>
          <w:rStyle w:val="20"/>
          <w:rFonts w:hint="eastAsia" w:ascii="宋体" w:hAnsi="宋体" w:cs="宋体"/>
          <w:color w:val="auto"/>
          <w:szCs w:val="24"/>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w:t>
      </w:r>
    </w:p>
    <w:p>
      <w:pPr>
        <w:pStyle w:val="14"/>
        <w:widowControl/>
        <w:rPr>
          <w:color w:val="auto"/>
          <w:highlight w:val="none"/>
        </w:rPr>
      </w:pPr>
      <w:r>
        <w:rPr>
          <w:rFonts w:hint="eastAsia" w:ascii="宋体" w:hAnsi="宋体" w:cs="宋体"/>
          <w:color w:val="auto"/>
          <w:sz w:val="21"/>
          <w:szCs w:val="21"/>
          <w:highlight w:val="none"/>
        </w:rPr>
        <w:t>3、“财政部门认可的政府采购专业担保机构”应符合《财政部关于开展政府采购信用担保试点工作方案》（财库</w:t>
      </w:r>
      <w:r>
        <w:rPr>
          <w:rFonts w:cs="Calibri"/>
          <w:color w:val="auto"/>
          <w:sz w:val="21"/>
          <w:szCs w:val="21"/>
          <w:highlight w:val="none"/>
        </w:rPr>
        <w:t>[2011]124</w:t>
      </w:r>
      <w:r>
        <w:rPr>
          <w:rFonts w:hint="eastAsia" w:ascii="宋体" w:hAnsi="宋体" w:cs="宋体"/>
          <w:color w:val="auto"/>
          <w:sz w:val="21"/>
          <w:szCs w:val="21"/>
          <w:highlight w:val="none"/>
        </w:rPr>
        <w:t>号）的规定。</w:t>
      </w:r>
    </w:p>
    <w:p>
      <w:pPr>
        <w:pStyle w:val="14"/>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rFonts w:ascii="宋体" w:hAnsi="宋体" w:cs="宋体"/>
          <w:color w:val="auto"/>
          <w:sz w:val="21"/>
          <w:szCs w:val="21"/>
          <w:highlight w:val="none"/>
        </w:rPr>
      </w:pPr>
    </w:p>
    <w:p>
      <w:pPr>
        <w:pStyle w:val="14"/>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-4依法缴纳税收证明材料</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4"/>
        <w:widowControl/>
        <w:ind w:firstLine="420"/>
        <w:rPr>
          <w:color w:val="auto"/>
          <w:highlight w:val="none"/>
        </w:rPr>
      </w:pPr>
      <w:r>
        <w:rPr>
          <w:rFonts w:hint="eastAsia" w:ascii="宋体" w:hAnsi="宋体" w:cs="宋体"/>
          <w:color w:val="auto"/>
          <w:sz w:val="21"/>
          <w:szCs w:val="21"/>
          <w:highlight w:val="none"/>
        </w:rPr>
        <w:t>1、依法缴纳税收的投标人</w:t>
      </w:r>
    </w:p>
    <w:p>
      <w:pPr>
        <w:pStyle w:val="14"/>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pPr>
        <w:pStyle w:val="14"/>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（按照投标人实际缴纳的税种名称填写，如：增值税、所得税等）</w:t>
      </w:r>
      <w:r>
        <w:rPr>
          <w:rFonts w:hint="eastAsia" w:ascii="宋体" w:hAnsi="宋体" w:cs="宋体"/>
          <w:color w:val="auto"/>
          <w:sz w:val="21"/>
          <w:szCs w:val="21"/>
          <w:highlight w:val="none"/>
        </w:rPr>
        <w:t>税收凭据复印件，上述证明材料真实有效，否则我方负全部责任。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 ）非法人（包括其他组织、自然人）的</w:t>
      </w:r>
    </w:p>
    <w:p>
      <w:pPr>
        <w:pStyle w:val="14"/>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w:t>
      </w:r>
      <w:r>
        <w:rPr>
          <w:rFonts w:hint="eastAsia" w:ascii="宋体" w:hAnsi="宋体" w:cs="宋体"/>
          <w:color w:val="auto"/>
          <w:sz w:val="21"/>
          <w:szCs w:val="21"/>
          <w:highlight w:val="none"/>
        </w:rPr>
        <w:t>税收凭据复印件，上述证明材料真实有效，否则我方负全部责任。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2、依法免税的投标人</w:t>
      </w:r>
    </w:p>
    <w:p>
      <w:pPr>
        <w:pStyle w:val="14"/>
        <w:widowControl/>
        <w:ind w:firstLine="420"/>
        <w:rPr>
          <w:color w:val="auto"/>
          <w:highlight w:val="none"/>
        </w:rPr>
      </w:pPr>
      <w:r>
        <w:rPr>
          <w:rFonts w:hint="eastAsia" w:ascii="宋体" w:hAnsi="宋体" w:cs="宋体"/>
          <w:color w:val="auto"/>
          <w:sz w:val="21"/>
          <w:szCs w:val="21"/>
          <w:highlight w:val="none"/>
        </w:rPr>
        <w:t>（ ）现附上我方依法免税证明材料复印件，上述证明材料真实有效，否则我方负全部责任。</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pPr>
        <w:pStyle w:val="14"/>
        <w:widowControl/>
        <w:rPr>
          <w:color w:val="auto"/>
          <w:highlight w:val="none"/>
        </w:rPr>
      </w:pPr>
      <w:r>
        <w:rPr>
          <w:rFonts w:hint="eastAsia" w:ascii="宋体" w:hAnsi="宋体" w:cs="宋体"/>
          <w:color w:val="auto"/>
          <w:sz w:val="21"/>
          <w:szCs w:val="21"/>
          <w:highlight w:val="none"/>
        </w:rPr>
        <w:t>2、投标人提供的税收凭据复印件应符合下列规定：</w:t>
      </w:r>
    </w:p>
    <w:p>
      <w:pPr>
        <w:pStyle w:val="14"/>
        <w:widowControl/>
        <w:rPr>
          <w:color w:val="auto"/>
          <w:highlight w:val="none"/>
        </w:rPr>
      </w:pPr>
      <w:r>
        <w:rPr>
          <w:rFonts w:hint="eastAsia" w:ascii="宋体" w:hAnsi="宋体" w:cs="宋体"/>
          <w:color w:val="auto"/>
          <w:sz w:val="21"/>
          <w:szCs w:val="21"/>
          <w:highlight w:val="none"/>
        </w:rPr>
        <w:t>2.1投标截止时间前（不含投标截止时间的当月）已依法缴纳税收的投标人，提供投标截止时间前六个月（不含投标截止时间的当月）中任一月份的税收凭据复印件。</w:t>
      </w:r>
    </w:p>
    <w:p>
      <w:pPr>
        <w:pStyle w:val="14"/>
        <w:widowControl/>
        <w:rPr>
          <w:color w:val="auto"/>
          <w:highlight w:val="none"/>
        </w:rPr>
      </w:pPr>
      <w:r>
        <w:rPr>
          <w:rFonts w:hint="eastAsia" w:ascii="宋体" w:hAnsi="宋体" w:cs="宋体"/>
          <w:color w:val="auto"/>
          <w:sz w:val="21"/>
          <w:szCs w:val="21"/>
          <w:highlight w:val="none"/>
        </w:rPr>
        <w:t>2.2投标截止时间的当月成立且已依法缴纳税收的投标人，提供投标截止时间当月的税收凭据复印件。</w:t>
      </w:r>
    </w:p>
    <w:p>
      <w:pPr>
        <w:pStyle w:val="14"/>
        <w:widowControl/>
        <w:rPr>
          <w:color w:val="auto"/>
          <w:highlight w:val="none"/>
        </w:rPr>
      </w:pPr>
      <w:r>
        <w:rPr>
          <w:rFonts w:hint="eastAsia" w:ascii="宋体" w:hAnsi="宋体" w:cs="宋体"/>
          <w:color w:val="auto"/>
          <w:sz w:val="21"/>
          <w:szCs w:val="21"/>
          <w:highlight w:val="none"/>
        </w:rPr>
        <w:t>2.3投标截止时间的当月成立但因税务机关原因导致其尚未依法缴纳税收的投标人，提供依法缴纳税收承诺书原件（格式自拟），该承诺书视同税收凭据。</w:t>
      </w:r>
    </w:p>
    <w:p>
      <w:pPr>
        <w:pStyle w:val="14"/>
        <w:widowControl/>
        <w:rPr>
          <w:color w:val="auto"/>
          <w:highlight w:val="none"/>
        </w:rPr>
      </w:pPr>
      <w:r>
        <w:rPr>
          <w:rFonts w:hint="eastAsia" w:ascii="宋体" w:hAnsi="宋体" w:cs="宋体"/>
          <w:color w:val="auto"/>
          <w:sz w:val="21"/>
          <w:szCs w:val="21"/>
          <w:highlight w:val="none"/>
        </w:rPr>
        <w:t>3、</w:t>
      </w:r>
      <w:r>
        <w:rPr>
          <w:rStyle w:val="20"/>
          <w:rFonts w:hint="eastAsia" w:ascii="宋体" w:hAnsi="宋体" w:cs="宋体"/>
          <w:color w:val="auto"/>
          <w:sz w:val="21"/>
          <w:szCs w:val="21"/>
          <w:highlight w:val="none"/>
        </w:rPr>
        <w:t>“依法缴纳税收证明材料”</w:t>
      </w:r>
      <w:r>
        <w:rPr>
          <w:rFonts w:hint="eastAsia" w:ascii="宋体" w:hAnsi="宋体" w:cs="宋体"/>
          <w:color w:val="auto"/>
          <w:sz w:val="21"/>
          <w:szCs w:val="21"/>
          <w:highlight w:val="none"/>
        </w:rPr>
        <w:t>有欠缴记录的，视为</w:t>
      </w:r>
      <w:r>
        <w:rPr>
          <w:rStyle w:val="20"/>
          <w:rFonts w:hint="eastAsia" w:ascii="宋体" w:hAnsi="宋体" w:cs="宋体"/>
          <w:color w:val="auto"/>
          <w:sz w:val="21"/>
          <w:szCs w:val="21"/>
          <w:highlight w:val="none"/>
        </w:rPr>
        <w:t>未依法缴纳税收。</w:t>
      </w:r>
    </w:p>
    <w:p>
      <w:pPr>
        <w:pStyle w:val="14"/>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二-5依法缴纳社会保障资金证明材料</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4"/>
        <w:widowControl/>
        <w:ind w:firstLine="420"/>
        <w:rPr>
          <w:color w:val="auto"/>
          <w:highlight w:val="none"/>
        </w:rPr>
      </w:pPr>
      <w:r>
        <w:rPr>
          <w:rFonts w:hint="eastAsia" w:ascii="宋体" w:hAnsi="宋体" w:cs="宋体"/>
          <w:color w:val="auto"/>
          <w:sz w:val="21"/>
          <w:szCs w:val="21"/>
          <w:highlight w:val="none"/>
        </w:rPr>
        <w:t>1、依法缴纳社会保障资金的投标人</w:t>
      </w:r>
    </w:p>
    <w:p>
      <w:pPr>
        <w:pStyle w:val="14"/>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pPr>
        <w:pStyle w:val="14"/>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 ）非法人（包括其他组织、自然人）的</w:t>
      </w:r>
    </w:p>
    <w:p>
      <w:pPr>
        <w:pStyle w:val="14"/>
        <w:widowControl/>
        <w:ind w:firstLine="420"/>
        <w:rPr>
          <w:color w:val="auto"/>
          <w:highlight w:val="none"/>
        </w:rPr>
      </w:pPr>
      <w:r>
        <w:rPr>
          <w:rFonts w:hint="eastAsia" w:ascii="宋体" w:hAnsi="宋体" w:cs="宋体"/>
          <w:color w:val="auto"/>
          <w:sz w:val="21"/>
          <w:szCs w:val="21"/>
          <w:highlight w:val="none"/>
        </w:rPr>
        <w:t>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14"/>
        <w:widowControl/>
        <w:ind w:firstLine="420"/>
        <w:rPr>
          <w:color w:val="auto"/>
          <w:highlight w:val="none"/>
        </w:rPr>
      </w:pPr>
      <w:r>
        <w:rPr>
          <w:rFonts w:hint="eastAsia" w:ascii="宋体" w:hAnsi="宋体" w:cs="宋体"/>
          <w:color w:val="auto"/>
          <w:sz w:val="21"/>
          <w:szCs w:val="21"/>
          <w:highlight w:val="none"/>
        </w:rPr>
        <w:t>2、依法不需要缴纳社会保障资金的投标人</w:t>
      </w:r>
    </w:p>
    <w:p>
      <w:pPr>
        <w:pStyle w:val="14"/>
        <w:widowControl/>
        <w:ind w:firstLine="420"/>
        <w:rPr>
          <w:color w:val="auto"/>
          <w:highlight w:val="none"/>
        </w:rPr>
      </w:pPr>
      <w:r>
        <w:rPr>
          <w:rFonts w:hint="eastAsia" w:ascii="宋体" w:hAnsi="宋体" w:cs="宋体"/>
          <w:color w:val="auto"/>
          <w:sz w:val="21"/>
          <w:szCs w:val="21"/>
          <w:highlight w:val="none"/>
        </w:rPr>
        <w:t>（ ）现附上我方依法不需要缴纳社会保障资金证明材料复印件，上述证明材料真实有效，否则我方负全部责任。</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pPr>
        <w:pStyle w:val="14"/>
        <w:widowControl/>
        <w:rPr>
          <w:color w:val="auto"/>
          <w:highlight w:val="none"/>
        </w:rPr>
      </w:pPr>
      <w:r>
        <w:rPr>
          <w:rFonts w:hint="eastAsia" w:ascii="宋体" w:hAnsi="宋体" w:cs="宋体"/>
          <w:color w:val="auto"/>
          <w:sz w:val="21"/>
          <w:szCs w:val="21"/>
          <w:highlight w:val="none"/>
        </w:rPr>
        <w:t>2、投标人提供的社会保险凭据复印件应符合下列规定：</w:t>
      </w:r>
    </w:p>
    <w:p>
      <w:pPr>
        <w:pStyle w:val="14"/>
        <w:widowControl/>
        <w:rPr>
          <w:color w:val="auto"/>
          <w:highlight w:val="none"/>
        </w:rPr>
      </w:pPr>
      <w:r>
        <w:rPr>
          <w:rFonts w:hint="eastAsia" w:ascii="宋体" w:hAnsi="宋体" w:cs="宋体"/>
          <w:color w:val="auto"/>
          <w:sz w:val="21"/>
          <w:szCs w:val="21"/>
          <w:highlight w:val="none"/>
        </w:rPr>
        <w:t>2.1投标截止时间前（不含投标截止时间的当月）已依法缴纳社会保障资金的投标人，提供投标截止时间前六个月（不含投标截止时间的当月）中任一月份的社会保险凭据复印件。</w:t>
      </w:r>
    </w:p>
    <w:p>
      <w:pPr>
        <w:pStyle w:val="14"/>
        <w:widowControl/>
        <w:rPr>
          <w:color w:val="auto"/>
          <w:highlight w:val="none"/>
        </w:rPr>
      </w:pPr>
      <w:r>
        <w:rPr>
          <w:rFonts w:hint="eastAsia" w:ascii="宋体" w:hAnsi="宋体" w:cs="宋体"/>
          <w:color w:val="auto"/>
          <w:sz w:val="21"/>
          <w:szCs w:val="21"/>
          <w:highlight w:val="none"/>
        </w:rPr>
        <w:t>2.2投标截止时间的当月成立且已依法缴纳社会保障资金的投标人，提供投标截止时间当月的社会保险凭据复印件。</w:t>
      </w:r>
    </w:p>
    <w:p>
      <w:pPr>
        <w:pStyle w:val="14"/>
        <w:widowControl/>
        <w:rPr>
          <w:color w:val="auto"/>
          <w:highlight w:val="none"/>
        </w:rPr>
      </w:pPr>
      <w:r>
        <w:rPr>
          <w:rFonts w:hint="eastAsia" w:ascii="宋体" w:hAnsi="宋体" w:cs="宋体"/>
          <w:color w:val="auto"/>
          <w:sz w:val="21"/>
          <w:szCs w:val="21"/>
          <w:highlight w:val="none"/>
        </w:rPr>
        <w:t>2.3投标截止时间的当月成立但因税务机关</w:t>
      </w:r>
      <w:r>
        <w:rPr>
          <w:rFonts w:cs="Calibri"/>
          <w:color w:val="auto"/>
          <w:sz w:val="21"/>
          <w:szCs w:val="21"/>
          <w:highlight w:val="none"/>
        </w:rPr>
        <w:t>/</w:t>
      </w:r>
      <w:r>
        <w:rPr>
          <w:rFonts w:hint="eastAsia" w:ascii="宋体" w:hAnsi="宋体" w:cs="宋体"/>
          <w:color w:val="auto"/>
          <w:sz w:val="21"/>
          <w:szCs w:val="21"/>
          <w:highlight w:val="none"/>
        </w:rPr>
        <w:t>社会保障资金管理机关原因导致其尚未依法缴纳社会保障资金的投标人，提供依法缴纳社会保障资金承诺书原件（格式自拟），该承诺书视同社会保险凭据。</w:t>
      </w:r>
    </w:p>
    <w:p>
      <w:pPr>
        <w:pStyle w:val="14"/>
        <w:widowControl/>
        <w:rPr>
          <w:color w:val="auto"/>
          <w:highlight w:val="none"/>
        </w:rPr>
      </w:pPr>
      <w:r>
        <w:rPr>
          <w:rFonts w:hint="eastAsia" w:ascii="宋体" w:hAnsi="宋体" w:cs="宋体"/>
          <w:color w:val="auto"/>
          <w:sz w:val="21"/>
          <w:szCs w:val="21"/>
          <w:highlight w:val="none"/>
        </w:rPr>
        <w:t>3、</w:t>
      </w:r>
      <w:r>
        <w:rPr>
          <w:rStyle w:val="20"/>
          <w:rFonts w:hint="eastAsia" w:ascii="宋体" w:hAnsi="宋体" w:cs="宋体"/>
          <w:color w:val="auto"/>
          <w:sz w:val="21"/>
          <w:szCs w:val="21"/>
          <w:highlight w:val="none"/>
        </w:rPr>
        <w:t>“依法缴纳社会保障资金证明材料”</w:t>
      </w:r>
      <w:r>
        <w:rPr>
          <w:rFonts w:hint="eastAsia" w:ascii="宋体" w:hAnsi="宋体" w:cs="宋体"/>
          <w:color w:val="auto"/>
          <w:sz w:val="21"/>
          <w:szCs w:val="21"/>
          <w:highlight w:val="none"/>
        </w:rPr>
        <w:t>有欠缴记录的，视为</w:t>
      </w:r>
      <w:r>
        <w:rPr>
          <w:rStyle w:val="20"/>
          <w:rFonts w:hint="eastAsia" w:ascii="宋体" w:hAnsi="宋体" w:cs="宋体"/>
          <w:color w:val="auto"/>
          <w:sz w:val="21"/>
          <w:szCs w:val="21"/>
          <w:highlight w:val="none"/>
        </w:rPr>
        <w:t>未依法缴纳社会保障资金。</w:t>
      </w:r>
    </w:p>
    <w:p>
      <w:pPr>
        <w:pStyle w:val="14"/>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-6具备履行合同所必需设备和专业技术能力的证明文件</w:t>
      </w:r>
    </w:p>
    <w:p>
      <w:pPr>
        <w:widowControl/>
        <w:spacing w:before="58" w:after="58" w:line="334" w:lineRule="atLeast"/>
        <w:jc w:val="center"/>
        <w:rPr>
          <w:rFonts w:ascii="宋体" w:hAnsi="宋体"/>
          <w:color w:val="auto"/>
          <w:kern w:val="0"/>
          <w:sz w:val="24"/>
          <w:szCs w:val="24"/>
          <w:highlight w:val="none"/>
        </w:rPr>
      </w:pPr>
      <w:r>
        <w:rPr>
          <w:rFonts w:ascii="宋体" w:hAnsi="宋体"/>
          <w:b/>
          <w:bCs/>
          <w:color w:val="auto"/>
          <w:kern w:val="0"/>
          <w:sz w:val="24"/>
          <w:szCs w:val="24"/>
          <w:highlight w:val="none"/>
        </w:rPr>
        <w:t>声明函</w:t>
      </w:r>
    </w:p>
    <w:p>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致：</w:t>
      </w:r>
      <w:r>
        <w:rPr>
          <w:rFonts w:ascii="宋体" w:hAnsi="宋体"/>
          <w:color w:val="auto"/>
          <w:kern w:val="0"/>
          <w:sz w:val="24"/>
          <w:szCs w:val="24"/>
          <w:highlight w:val="none"/>
          <w:u w:val="single"/>
        </w:rPr>
        <w:t>     (采购人或采购代理机构)       </w:t>
      </w:r>
    </w:p>
    <w:p>
      <w:pPr>
        <w:widowControl/>
        <w:spacing w:before="58" w:after="58"/>
        <w:ind w:firstLine="369"/>
        <w:jc w:val="left"/>
        <w:rPr>
          <w:rFonts w:ascii="宋体" w:hAnsi="宋体"/>
          <w:color w:val="auto"/>
          <w:kern w:val="0"/>
          <w:sz w:val="24"/>
          <w:szCs w:val="24"/>
          <w:highlight w:val="none"/>
        </w:rPr>
      </w:pPr>
      <w:r>
        <w:rPr>
          <w:rFonts w:ascii="宋体" w:hAnsi="宋体"/>
          <w:color w:val="auto"/>
          <w:kern w:val="0"/>
          <w:sz w:val="24"/>
          <w:szCs w:val="24"/>
          <w:highlight w:val="none"/>
        </w:rPr>
        <w:t>我方具备履行合同所必需的设备和专业技术能力，并对本声明承诺的真实性负责，否则产生不利后果由我方承担责任。</w:t>
      </w:r>
    </w:p>
    <w:p>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特此声明。</w:t>
      </w:r>
    </w:p>
    <w:p>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pPr>
        <w:widowControl/>
        <w:spacing w:before="58" w:after="58" w:line="334"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w:t>
      </w:r>
      <w:r>
        <w:rPr>
          <w:rFonts w:ascii="宋体" w:hAnsi="宋体"/>
          <w:color w:val="auto"/>
          <w:kern w:val="0"/>
          <w:sz w:val="24"/>
          <w:szCs w:val="24"/>
          <w:highlight w:val="none"/>
        </w:rPr>
        <w:t>注意：</w:t>
      </w:r>
    </w:p>
    <w:p>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1.磋商文件“供应商的资格”中特定资格条件如果没有特别规定，则由供应商在</w:t>
      </w:r>
      <w:r>
        <w:rPr>
          <w:rFonts w:hint="eastAsia" w:ascii="宋体" w:hAnsi="宋体"/>
          <w:b/>
          <w:bCs/>
          <w:color w:val="auto"/>
          <w:kern w:val="0"/>
          <w:sz w:val="24"/>
          <w:szCs w:val="24"/>
          <w:highlight w:val="none"/>
        </w:rPr>
        <w:t>投标文件</w:t>
      </w:r>
      <w:r>
        <w:rPr>
          <w:rFonts w:ascii="宋体" w:hAnsi="宋体"/>
          <w:b/>
          <w:bCs/>
          <w:color w:val="auto"/>
          <w:kern w:val="0"/>
          <w:sz w:val="24"/>
          <w:szCs w:val="24"/>
          <w:highlight w:val="none"/>
        </w:rPr>
        <w:t>中按上述格式提供其具备履行合同所必需的设备和专业技术能力的声明即可，声明函应加盖供应商单位公章。</w:t>
      </w:r>
    </w:p>
    <w:p>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pPr>
        <w:widowControl/>
        <w:spacing w:before="58" w:after="58" w:line="334" w:lineRule="atLeast"/>
        <w:rPr>
          <w:rFonts w:ascii="宋体" w:hAnsi="宋体"/>
          <w:color w:val="auto"/>
          <w:kern w:val="0"/>
          <w:sz w:val="24"/>
          <w:szCs w:val="24"/>
          <w:highlight w:val="none"/>
        </w:rPr>
      </w:pPr>
      <w:r>
        <w:rPr>
          <w:rFonts w:ascii="宋体" w:hAnsi="宋体"/>
          <w:b/>
          <w:bCs/>
          <w:color w:val="auto"/>
          <w:kern w:val="0"/>
          <w:sz w:val="24"/>
          <w:szCs w:val="24"/>
          <w:highlight w:val="none"/>
        </w:rPr>
        <w:t>  3.对于接受联合体形式的磋商且供应商是联合体的，则联合体各成员都应当提交本资格证明文件。</w:t>
      </w:r>
    </w:p>
    <w:p>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供应商代表：</w:t>
      </w:r>
      <w:r>
        <w:rPr>
          <w:rFonts w:ascii="宋体" w:hAnsi="宋体"/>
          <w:color w:val="auto"/>
          <w:kern w:val="0"/>
          <w:sz w:val="24"/>
          <w:szCs w:val="24"/>
          <w:highlight w:val="none"/>
          <w:u w:val="single"/>
        </w:rPr>
        <w:t>             （签字） </w:t>
      </w:r>
    </w:p>
    <w:p>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供应商名称：</w:t>
      </w:r>
      <w:r>
        <w:rPr>
          <w:rFonts w:ascii="宋体" w:hAnsi="宋体"/>
          <w:color w:val="auto"/>
          <w:kern w:val="0"/>
          <w:sz w:val="24"/>
          <w:szCs w:val="24"/>
          <w:highlight w:val="none"/>
          <w:u w:val="single"/>
        </w:rPr>
        <w:t>         （全称并加盖公章）              </w:t>
      </w:r>
    </w:p>
    <w:p>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日  期： </w:t>
      </w:r>
      <w:r>
        <w:rPr>
          <w:rFonts w:ascii="宋体" w:hAnsi="宋体"/>
          <w:color w:val="auto"/>
          <w:kern w:val="0"/>
          <w:sz w:val="24"/>
          <w:szCs w:val="24"/>
          <w:highlight w:val="none"/>
          <w:u w:val="single"/>
        </w:rPr>
        <w:t>    </w:t>
      </w:r>
      <w:r>
        <w:rPr>
          <w:rFonts w:ascii="宋体" w:hAnsi="宋体"/>
          <w:color w:val="auto"/>
          <w:kern w:val="0"/>
          <w:sz w:val="24"/>
          <w:szCs w:val="24"/>
          <w:highlight w:val="none"/>
        </w:rPr>
        <w:t>年 </w:t>
      </w:r>
      <w:r>
        <w:rPr>
          <w:rFonts w:ascii="宋体" w:hAnsi="宋体"/>
          <w:color w:val="auto"/>
          <w:kern w:val="0"/>
          <w:sz w:val="24"/>
          <w:szCs w:val="24"/>
          <w:highlight w:val="none"/>
          <w:u w:val="single"/>
        </w:rPr>
        <w:t>   </w:t>
      </w:r>
      <w:r>
        <w:rPr>
          <w:rFonts w:ascii="宋体" w:hAnsi="宋体"/>
          <w:color w:val="auto"/>
          <w:kern w:val="0"/>
          <w:sz w:val="24"/>
          <w:szCs w:val="24"/>
          <w:highlight w:val="none"/>
        </w:rPr>
        <w:t>月 </w:t>
      </w:r>
      <w:r>
        <w:rPr>
          <w:rFonts w:ascii="宋体" w:hAnsi="宋体"/>
          <w:color w:val="auto"/>
          <w:kern w:val="0"/>
          <w:sz w:val="24"/>
          <w:szCs w:val="24"/>
          <w:highlight w:val="none"/>
          <w:u w:val="single"/>
        </w:rPr>
        <w:t>   </w:t>
      </w:r>
      <w:r>
        <w:rPr>
          <w:rFonts w:ascii="宋体" w:hAnsi="宋体"/>
          <w:color w:val="auto"/>
          <w:kern w:val="0"/>
          <w:sz w:val="24"/>
          <w:szCs w:val="24"/>
          <w:highlight w:val="none"/>
        </w:rPr>
        <w:t>日</w:t>
      </w:r>
    </w:p>
    <w:p>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pPr>
        <w:pStyle w:val="14"/>
        <w:widowControl/>
        <w:jc w:val="center"/>
        <w:rPr>
          <w:rFonts w:ascii="宋体" w:hAnsi="宋体" w:cs="宋体"/>
          <w:color w:val="auto"/>
          <w:sz w:val="21"/>
          <w:szCs w:val="21"/>
          <w:highlight w:val="none"/>
        </w:rPr>
      </w:pPr>
    </w:p>
    <w:p>
      <w:pPr>
        <w:pStyle w:val="14"/>
        <w:widowControl/>
        <w:jc w:val="center"/>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-7参加采购活动前三年内在经营活动中没有重大违法记录书面声明</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4"/>
        <w:widowControl/>
        <w:ind w:firstLine="420"/>
        <w:rPr>
          <w:color w:val="auto"/>
          <w:highlight w:val="none"/>
        </w:rPr>
      </w:pPr>
      <w:r>
        <w:rPr>
          <w:rFonts w:hint="eastAsia" w:ascii="宋体" w:hAnsi="宋体" w:cs="宋体"/>
          <w:color w:val="auto"/>
          <w:sz w:val="21"/>
          <w:szCs w:val="21"/>
          <w:highlight w:val="none"/>
        </w:rPr>
        <w:t>参加采购活动前三年内，我方在经营活动中没有重大违法记录，否则产生不利后果由我方承担责任。</w:t>
      </w:r>
    </w:p>
    <w:p>
      <w:pPr>
        <w:pStyle w:val="14"/>
        <w:widowControl/>
        <w:ind w:firstLine="420"/>
        <w:rPr>
          <w:color w:val="auto"/>
          <w:highlight w:val="none"/>
        </w:rPr>
      </w:pPr>
      <w:r>
        <w:rPr>
          <w:rFonts w:hint="eastAsia" w:ascii="宋体" w:hAnsi="宋体" w:cs="宋体"/>
          <w:color w:val="auto"/>
          <w:sz w:val="21"/>
          <w:szCs w:val="21"/>
          <w:highlight w:val="none"/>
        </w:rPr>
        <w:t>特此声明。</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1、“重大违法记录”指投标人因违法经营受到刑事处罚或责令停产停业、吊销许可证或执照、较大数额罚款等行政处罚。</w:t>
      </w:r>
    </w:p>
    <w:p>
      <w:pPr>
        <w:pStyle w:val="14"/>
        <w:widowControl/>
        <w:rPr>
          <w:color w:val="auto"/>
          <w:highlight w:val="none"/>
        </w:rPr>
      </w:pPr>
      <w:r>
        <w:rPr>
          <w:rFonts w:hint="eastAsia" w:ascii="宋体" w:hAnsi="宋体" w:cs="宋体"/>
          <w:color w:val="auto"/>
          <w:sz w:val="21"/>
          <w:szCs w:val="21"/>
          <w:highlight w:val="none"/>
        </w:rPr>
        <w:t>2、纸质投标文件正本中的本声明应为原件。</w:t>
      </w:r>
    </w:p>
    <w:p>
      <w:pPr>
        <w:pStyle w:val="14"/>
        <w:widowControl/>
        <w:rPr>
          <w:color w:val="auto"/>
          <w:highlight w:val="none"/>
        </w:rPr>
      </w:pPr>
      <w:r>
        <w:rPr>
          <w:rFonts w:hint="eastAsia" w:ascii="宋体" w:hAnsi="宋体" w:cs="宋体"/>
          <w:color w:val="auto"/>
          <w:sz w:val="21"/>
          <w:szCs w:val="21"/>
          <w:highlight w:val="none"/>
        </w:rPr>
        <w:t>3、请投标人根据实际情况如实声明，否则</w:t>
      </w:r>
      <w:r>
        <w:rPr>
          <w:rStyle w:val="20"/>
          <w:rFonts w:hint="eastAsia" w:ascii="宋体" w:hAnsi="宋体" w:cs="宋体"/>
          <w:color w:val="auto"/>
          <w:sz w:val="21"/>
          <w:szCs w:val="21"/>
          <w:highlight w:val="none"/>
        </w:rPr>
        <w:t>视为提供虚假材料。</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Fonts w:ascii="宋体" w:hAnsi="宋体" w:cs="宋体"/>
          <w:color w:val="auto"/>
          <w:sz w:val="21"/>
          <w:szCs w:val="21"/>
          <w:highlight w:val="none"/>
        </w:rPr>
      </w:pPr>
    </w:p>
    <w:p>
      <w:pPr>
        <w:pStyle w:val="14"/>
        <w:widowControl/>
        <w:jc w:val="center"/>
        <w:rPr>
          <w:rFonts w:ascii="宋体" w:hAnsi="宋体" w:cs="宋体"/>
          <w:color w:val="auto"/>
          <w:sz w:val="21"/>
          <w:szCs w:val="21"/>
          <w:highlight w:val="none"/>
        </w:rPr>
      </w:pPr>
    </w:p>
    <w:p>
      <w:pPr>
        <w:pStyle w:val="14"/>
        <w:widowControl/>
        <w:jc w:val="center"/>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-8信用记录查询结果</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4"/>
        <w:widowControl/>
        <w:ind w:firstLine="420"/>
        <w:rPr>
          <w:color w:val="auto"/>
          <w:highlight w:val="none"/>
        </w:rPr>
      </w:pPr>
      <w:r>
        <w:rPr>
          <w:rFonts w:hint="eastAsia" w:ascii="宋体" w:hAnsi="宋体" w:cs="宋体"/>
          <w:color w:val="auto"/>
          <w:sz w:val="21"/>
          <w:szCs w:val="21"/>
          <w:highlight w:val="none"/>
        </w:rPr>
        <w:t>现附上截至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时我方通过“信用中国”网站（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份、通过中国政府采购网（www.ccgp.gov.cn）获取的我方信用信息查询结果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份，上述信用信息查询结果真实有效，否则我方负全部责任。</w:t>
      </w:r>
    </w:p>
    <w:p>
      <w:pPr>
        <w:pStyle w:val="14"/>
        <w:widowControl/>
        <w:rPr>
          <w:color w:val="auto"/>
          <w:highlight w:val="none"/>
        </w:rPr>
      </w:pPr>
      <w:r>
        <w:rPr>
          <w:rFonts w:cs="Calibri"/>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投标人应在招标文件要求的截止时点前分别通过“信用中国”网站（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）、中国政府采购网（</w:t>
      </w:r>
      <w:r>
        <w:rPr>
          <w:rFonts w:cs="Calibri"/>
          <w:color w:val="auto"/>
          <w:sz w:val="21"/>
          <w:szCs w:val="21"/>
          <w:highlight w:val="none"/>
        </w:rPr>
        <w:t>www.ccgp.gov.cn</w:t>
      </w:r>
      <w:r>
        <w:rPr>
          <w:rFonts w:hint="eastAsia" w:ascii="宋体" w:hAnsi="宋体" w:cs="宋体"/>
          <w:color w:val="auto"/>
          <w:sz w:val="21"/>
          <w:szCs w:val="21"/>
          <w:highlight w:val="none"/>
        </w:rPr>
        <w:t>）查询并打印相应的信用记录，投标人提供的查询结果应为其通过上述网站获取的信用信息查询结果原始页面的打印件（或截图）。</w:t>
      </w:r>
    </w:p>
    <w:p>
      <w:pPr>
        <w:pStyle w:val="14"/>
        <w:widowControl/>
        <w:rPr>
          <w:color w:val="auto"/>
          <w:highlight w:val="none"/>
        </w:rPr>
      </w:pP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Style w:val="20"/>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color w:val="auto"/>
          <w:highlight w:val="none"/>
        </w:rPr>
      </w:pPr>
      <w:r>
        <w:rPr>
          <w:rStyle w:val="20"/>
          <w:rFonts w:hint="eastAsia" w:ascii="宋体" w:hAnsi="宋体" w:cs="宋体"/>
          <w:color w:val="auto"/>
          <w:sz w:val="21"/>
          <w:szCs w:val="21"/>
          <w:highlight w:val="none"/>
        </w:rPr>
        <w:t>二-9联合体协议（若有）</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pPr>
        <w:pStyle w:val="14"/>
        <w:widowControl/>
        <w:ind w:firstLine="420"/>
        <w:rPr>
          <w:color w:val="auto"/>
          <w:highlight w:val="none"/>
        </w:rPr>
      </w:pPr>
      <w:r>
        <w:rPr>
          <w:rFonts w:hint="eastAsia" w:ascii="宋体" w:hAnsi="宋体" w:cs="宋体"/>
          <w:color w:val="auto"/>
          <w:sz w:val="21"/>
          <w:szCs w:val="21"/>
          <w:highlight w:val="none"/>
        </w:rPr>
        <w:t>兹有</w:t>
      </w:r>
      <w:r>
        <w:rPr>
          <w:rFonts w:hint="eastAsia" w:ascii="宋体" w:hAnsi="宋体" w:cs="宋体"/>
          <w:color w:val="auto"/>
          <w:sz w:val="21"/>
          <w:szCs w:val="21"/>
          <w:highlight w:val="none"/>
          <w:u w:val="single"/>
        </w:rPr>
        <w:t>（填写“联合体中各方的全称”，各方的全称之间请用“、”分割）</w:t>
      </w:r>
      <w:r>
        <w:rPr>
          <w:rFonts w:hint="eastAsia" w:ascii="宋体" w:hAnsi="宋体" w:cs="宋体"/>
          <w:color w:val="auto"/>
          <w:sz w:val="21"/>
          <w:szCs w:val="21"/>
          <w:highlight w:val="none"/>
        </w:rPr>
        <w:t>自愿组成联合体，共同参加</w:t>
      </w:r>
      <w:r>
        <w:rPr>
          <w:rFonts w:hint="eastAsia" w:ascii="宋体" w:hAnsi="宋体" w:cs="宋体"/>
          <w:color w:val="auto"/>
          <w:sz w:val="21"/>
          <w:szCs w:val="21"/>
          <w:highlight w:val="none"/>
          <w:u w:val="single"/>
        </w:rPr>
        <w:t>（填写“项目名称”） </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）的投标。现就联合体参加本项目投标的有关事宜达成下列协议：</w:t>
      </w:r>
    </w:p>
    <w:p>
      <w:pPr>
        <w:pStyle w:val="14"/>
        <w:widowControl/>
        <w:ind w:firstLine="420"/>
        <w:rPr>
          <w:color w:val="auto"/>
          <w:highlight w:val="none"/>
        </w:rPr>
      </w:pPr>
      <w:r>
        <w:rPr>
          <w:rFonts w:hint="eastAsia" w:ascii="宋体" w:hAnsi="宋体" w:cs="宋体"/>
          <w:color w:val="auto"/>
          <w:sz w:val="21"/>
          <w:szCs w:val="21"/>
          <w:highlight w:val="none"/>
        </w:rPr>
        <w:t>一、联合体各方应承担的工作和义务具体如下：</w:t>
      </w:r>
    </w:p>
    <w:p>
      <w:pPr>
        <w:pStyle w:val="14"/>
        <w:widowControl/>
        <w:ind w:firstLine="420"/>
        <w:rPr>
          <w:color w:val="auto"/>
          <w:highlight w:val="none"/>
        </w:rPr>
      </w:pPr>
      <w:r>
        <w:rPr>
          <w:rFonts w:hint="eastAsia" w:ascii="宋体" w:hAnsi="宋体" w:cs="宋体"/>
          <w:color w:val="auto"/>
          <w:sz w:val="21"/>
          <w:szCs w:val="21"/>
          <w:highlight w:val="none"/>
        </w:rPr>
        <w:t>1、牵头方（</w:t>
      </w:r>
      <w:r>
        <w:rPr>
          <w:rFonts w:hint="eastAsia" w:ascii="宋体" w:hAnsi="宋体" w:cs="宋体"/>
          <w:color w:val="auto"/>
          <w:sz w:val="21"/>
          <w:szCs w:val="21"/>
          <w:highlight w:val="none"/>
          <w:u w:val="single"/>
        </w:rPr>
        <w:t>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pPr>
        <w:pStyle w:val="14"/>
        <w:widowControl/>
        <w:ind w:firstLine="420"/>
        <w:rPr>
          <w:color w:val="auto"/>
          <w:highlight w:val="none"/>
        </w:rPr>
      </w:pPr>
      <w:r>
        <w:rPr>
          <w:rFonts w:hint="eastAsia" w:ascii="宋体" w:hAnsi="宋体" w:cs="宋体"/>
          <w:color w:val="auto"/>
          <w:sz w:val="21"/>
          <w:szCs w:val="21"/>
          <w:highlight w:val="none"/>
        </w:rPr>
        <w:t>2、成员方：</w:t>
      </w:r>
    </w:p>
    <w:p>
      <w:pPr>
        <w:pStyle w:val="14"/>
        <w:widowControl/>
        <w:ind w:firstLine="420"/>
        <w:rPr>
          <w:color w:val="auto"/>
          <w:highlight w:val="none"/>
        </w:rPr>
      </w:pPr>
      <w:r>
        <w:rPr>
          <w:rFonts w:hint="eastAsia" w:ascii="宋体" w:hAnsi="宋体" w:cs="宋体"/>
          <w:color w:val="auto"/>
          <w:sz w:val="21"/>
          <w:szCs w:val="21"/>
          <w:highlight w:val="none"/>
        </w:rPr>
        <w:t>2.1</w:t>
      </w:r>
      <w:r>
        <w:rPr>
          <w:rFonts w:hint="eastAsia" w:ascii="宋体" w:hAnsi="宋体" w:cs="宋体"/>
          <w:color w:val="auto"/>
          <w:sz w:val="21"/>
          <w:szCs w:val="21"/>
          <w:highlight w:val="none"/>
          <w:u w:val="single"/>
        </w:rPr>
        <w:t>（成员一的全称）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pPr>
        <w:pStyle w:val="14"/>
        <w:widowControl/>
        <w:ind w:firstLine="420"/>
        <w:rPr>
          <w:color w:val="auto"/>
          <w:highlight w:val="none"/>
        </w:rPr>
      </w:pPr>
      <w:r>
        <w:rPr>
          <w:rFonts w:cs="Calibri"/>
          <w:color w:val="auto"/>
          <w:sz w:val="21"/>
          <w:szCs w:val="21"/>
          <w:highlight w:val="none"/>
        </w:rPr>
        <w:t>……</w:t>
      </w:r>
      <w:r>
        <w:rPr>
          <w:rFonts w:hint="eastAsia" w:ascii="宋体" w:hAnsi="宋体" w:cs="宋体"/>
          <w:color w:val="auto"/>
          <w:sz w:val="21"/>
          <w:szCs w:val="21"/>
          <w:highlight w:val="none"/>
        </w:rPr>
        <w:t>。</w:t>
      </w:r>
    </w:p>
    <w:p>
      <w:pPr>
        <w:pStyle w:val="14"/>
        <w:widowControl/>
        <w:ind w:firstLine="420"/>
        <w:rPr>
          <w:color w:val="auto"/>
          <w:highlight w:val="none"/>
        </w:rPr>
      </w:pPr>
      <w:r>
        <w:rPr>
          <w:rFonts w:hint="eastAsia" w:ascii="宋体" w:hAnsi="宋体" w:cs="宋体"/>
          <w:color w:val="auto"/>
          <w:sz w:val="21"/>
          <w:szCs w:val="21"/>
          <w:highlight w:val="none"/>
        </w:rPr>
        <w:t>二、联合体各方约定：</w:t>
      </w:r>
    </w:p>
    <w:p>
      <w:pPr>
        <w:pStyle w:val="14"/>
        <w:widowControl/>
        <w:ind w:firstLine="420"/>
        <w:rPr>
          <w:color w:val="auto"/>
          <w:highlight w:val="none"/>
        </w:rPr>
      </w:pPr>
      <w:r>
        <w:rPr>
          <w:rFonts w:hint="eastAsia" w:ascii="宋体" w:hAnsi="宋体" w:cs="宋体"/>
          <w:color w:val="auto"/>
          <w:sz w:val="21"/>
          <w:szCs w:val="21"/>
          <w:highlight w:val="none"/>
        </w:rPr>
        <w:t>1、由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pPr>
        <w:pStyle w:val="14"/>
        <w:widowControl/>
        <w:ind w:firstLine="420"/>
        <w:rPr>
          <w:color w:val="auto"/>
          <w:highlight w:val="none"/>
        </w:rPr>
      </w:pPr>
      <w:r>
        <w:rPr>
          <w:rFonts w:hint="eastAsia" w:ascii="宋体" w:hAnsi="宋体" w:cs="宋体"/>
          <w:color w:val="auto"/>
          <w:sz w:val="21"/>
          <w:szCs w:val="21"/>
          <w:highlight w:val="none"/>
        </w:rPr>
        <w:t>2、联合体各方约定由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代表联合体办理投标保证金事宜。</w:t>
      </w:r>
    </w:p>
    <w:p>
      <w:pPr>
        <w:pStyle w:val="14"/>
        <w:widowControl/>
        <w:rPr>
          <w:color w:val="auto"/>
          <w:highlight w:val="none"/>
        </w:rPr>
      </w:pPr>
      <w:r>
        <w:rPr>
          <w:rFonts w:hint="eastAsia" w:ascii="宋体" w:hAnsi="宋体" w:cs="宋体"/>
          <w:color w:val="auto"/>
          <w:sz w:val="21"/>
          <w:szCs w:val="21"/>
          <w:highlight w:val="none"/>
        </w:rPr>
        <w:t>  3、根据福建省财政厅文件（闽财购[2008]10号）的规定，若本项目采用综合评分法，则联合体只能确定由其中一方的条件参与商务部分的评标。因此，联合体各方约定以</w:t>
      </w:r>
      <w:r>
        <w:rPr>
          <w:rFonts w:hint="eastAsia" w:ascii="宋体" w:hAnsi="宋体" w:cs="宋体"/>
          <w:color w:val="auto"/>
          <w:sz w:val="21"/>
          <w:szCs w:val="21"/>
          <w:highlight w:val="none"/>
          <w:u w:val="single"/>
        </w:rPr>
        <w:t>（应填写“其中一方的全称”，如：联合体确定以成员一的条件参与商务部分的评标，则填写“成员一的全称”…；否则填写“无”）</w:t>
      </w:r>
      <w:r>
        <w:rPr>
          <w:rFonts w:hint="eastAsia" w:ascii="宋体" w:hAnsi="宋体" w:cs="宋体"/>
          <w:color w:val="auto"/>
          <w:sz w:val="21"/>
          <w:szCs w:val="21"/>
          <w:highlight w:val="none"/>
        </w:rPr>
        <w:t>的条件参与商务部分的评标。</w:t>
      </w:r>
    </w:p>
    <w:p>
      <w:pPr>
        <w:pStyle w:val="14"/>
        <w:widowControl/>
        <w:ind w:firstLine="420"/>
        <w:rPr>
          <w:color w:val="auto"/>
          <w:highlight w:val="none"/>
        </w:rPr>
      </w:pPr>
      <w:r>
        <w:rPr>
          <w:rFonts w:hint="eastAsia" w:ascii="宋体" w:hAnsi="宋体" w:cs="宋体"/>
          <w:color w:val="auto"/>
          <w:sz w:val="21"/>
          <w:szCs w:val="21"/>
          <w:highlight w:val="none"/>
        </w:rPr>
        <w:t>三、若中标，牵头方将代表联合体与采购人就合同签订事宜进行协商；若协商一致，则联合体各方将共同与采购人签订政府采购合同，并就政府采购合同约定的事项对采购人承担连带责任。</w:t>
      </w:r>
    </w:p>
    <w:p>
      <w:pPr>
        <w:pStyle w:val="14"/>
        <w:widowControl/>
        <w:ind w:firstLine="420"/>
        <w:rPr>
          <w:color w:val="auto"/>
          <w:highlight w:val="none"/>
        </w:rPr>
      </w:pPr>
      <w:r>
        <w:rPr>
          <w:rFonts w:hint="eastAsia" w:ascii="宋体" w:hAnsi="宋体" w:cs="宋体"/>
          <w:color w:val="auto"/>
          <w:sz w:val="21"/>
          <w:szCs w:val="21"/>
          <w:highlight w:val="none"/>
        </w:rPr>
        <w:t>四、本协议自签署之日起生效，政府采购合同履行完毕后自动失效。</w:t>
      </w:r>
    </w:p>
    <w:p>
      <w:pPr>
        <w:pStyle w:val="14"/>
        <w:widowControl/>
        <w:ind w:firstLine="420"/>
        <w:rPr>
          <w:color w:val="auto"/>
          <w:highlight w:val="none"/>
        </w:rPr>
      </w:pPr>
      <w:r>
        <w:rPr>
          <w:rFonts w:hint="eastAsia" w:ascii="宋体" w:hAnsi="宋体" w:cs="宋体"/>
          <w:color w:val="auto"/>
          <w:sz w:val="21"/>
          <w:szCs w:val="21"/>
          <w:highlight w:val="none"/>
        </w:rPr>
        <w:t>五、本协议一式</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份，联合体各方各执一份，投标文件中提交一份。</w:t>
      </w:r>
    </w:p>
    <w:p>
      <w:pPr>
        <w:pStyle w:val="14"/>
        <w:widowControl/>
        <w:jc w:val="center"/>
        <w:rPr>
          <w:color w:val="auto"/>
          <w:highlight w:val="none"/>
        </w:rPr>
      </w:pPr>
      <w:r>
        <w:rPr>
          <w:rFonts w:hint="eastAsia" w:ascii="宋体" w:hAnsi="宋体" w:cs="宋体"/>
          <w:color w:val="auto"/>
          <w:sz w:val="21"/>
          <w:szCs w:val="21"/>
          <w:highlight w:val="none"/>
        </w:rPr>
        <w:t>（以下无正文）</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牵头方：</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成员一：</w:t>
      </w:r>
      <w:r>
        <w:rPr>
          <w:rFonts w:hint="eastAsia" w:ascii="宋体" w:hAnsi="宋体" w:cs="宋体"/>
          <w:color w:val="auto"/>
          <w:sz w:val="21"/>
          <w:szCs w:val="21"/>
          <w:highlight w:val="none"/>
          <w:u w:val="single"/>
        </w:rPr>
        <w:t>（全称并加盖成员一的单位公章）</w:t>
      </w:r>
    </w:p>
    <w:p>
      <w:pPr>
        <w:pStyle w:val="14"/>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pPr>
        <w:pStyle w:val="14"/>
        <w:widowControl/>
        <w:rPr>
          <w:color w:val="auto"/>
          <w:highlight w:val="none"/>
        </w:rPr>
      </w:pPr>
      <w:r>
        <w:rPr>
          <w:rFonts w:hint="eastAsia" w:ascii="宋体" w:hAnsi="宋体" w:cs="宋体"/>
          <w:color w:val="auto"/>
          <w:sz w:val="21"/>
          <w:szCs w:val="21"/>
          <w:highlight w:val="none"/>
        </w:rPr>
        <w:t>……</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成员**：</w:t>
      </w:r>
      <w:r>
        <w:rPr>
          <w:rFonts w:hint="eastAsia" w:ascii="宋体" w:hAnsi="宋体" w:cs="宋体"/>
          <w:color w:val="auto"/>
          <w:sz w:val="21"/>
          <w:szCs w:val="21"/>
          <w:highlight w:val="none"/>
          <w:u w:val="single"/>
        </w:rPr>
        <w:t>（全称并加盖成员**的单位公章）</w:t>
      </w:r>
    </w:p>
    <w:p>
      <w:pPr>
        <w:pStyle w:val="14"/>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1、招标文件接受联合体投标且投标人为联合体的，投标人应提供本协议；否则无须提供。</w:t>
      </w:r>
    </w:p>
    <w:p>
      <w:pPr>
        <w:pStyle w:val="14"/>
        <w:widowControl/>
        <w:rPr>
          <w:color w:val="auto"/>
          <w:highlight w:val="none"/>
        </w:rPr>
      </w:pPr>
      <w:r>
        <w:rPr>
          <w:rFonts w:hint="eastAsia" w:ascii="宋体" w:hAnsi="宋体" w:cs="宋体"/>
          <w:color w:val="auto"/>
          <w:sz w:val="21"/>
          <w:szCs w:val="21"/>
          <w:highlight w:val="none"/>
        </w:rPr>
        <w:t>2、本协议由委托代理人签字或盖章的，应按照本章载明的格式提供“单位负责人授权书”。</w:t>
      </w:r>
    </w:p>
    <w:p>
      <w:pPr>
        <w:pStyle w:val="14"/>
        <w:widowControl/>
        <w:rPr>
          <w:color w:val="auto"/>
          <w:highlight w:val="none"/>
        </w:rPr>
      </w:pPr>
      <w:r>
        <w:rPr>
          <w:rFonts w:hint="eastAsia" w:ascii="宋体" w:hAnsi="宋体" w:cs="宋体"/>
          <w:color w:val="auto"/>
          <w:sz w:val="21"/>
          <w:szCs w:val="21"/>
          <w:highlight w:val="none"/>
        </w:rPr>
        <w:t>3、纸质投标文件正本中的本协议（若有）应为原件。</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color w:val="auto"/>
          <w:highlight w:val="none"/>
        </w:rPr>
      </w:pPr>
      <w:r>
        <w:rPr>
          <w:rStyle w:val="20"/>
          <w:rFonts w:hint="eastAsia" w:ascii="宋体" w:hAnsi="宋体" w:cs="宋体"/>
          <w:color w:val="auto"/>
          <w:sz w:val="21"/>
          <w:szCs w:val="21"/>
          <w:highlight w:val="none"/>
        </w:rPr>
        <w:t>二-10中小企业声明函</w:t>
      </w:r>
    </w:p>
    <w:p>
      <w:pPr>
        <w:pStyle w:val="14"/>
        <w:widowControl/>
        <w:jc w:val="center"/>
        <w:rPr>
          <w:color w:val="auto"/>
          <w:highlight w:val="none"/>
        </w:rPr>
      </w:pPr>
      <w:r>
        <w:rPr>
          <w:rStyle w:val="20"/>
          <w:rFonts w:hint="eastAsia" w:ascii="宋体" w:hAnsi="宋体" w:cs="宋体"/>
          <w:color w:val="auto"/>
          <w:sz w:val="21"/>
          <w:szCs w:val="21"/>
          <w:highlight w:val="none"/>
        </w:rPr>
        <w:t>（专门面向中小企业或小型、微型企业适用，若有）</w:t>
      </w:r>
    </w:p>
    <w:p>
      <w:pPr>
        <w:rPr>
          <w:color w:val="auto"/>
          <w:highlight w:val="none"/>
        </w:rPr>
      </w:pPr>
      <w:r>
        <w:rPr>
          <w:color w:val="auto"/>
          <w:highlight w:val="none"/>
        </w:rPr>
        <w:t> </w:t>
      </w:r>
    </w:p>
    <w:p>
      <w:pPr>
        <w:pStyle w:val="14"/>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pPr>
        <w:pStyle w:val="14"/>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采购活动，提供的货物全部由符合政策要求的中小企业制造。相关企业（含联合体中的中小企业、签订分包意向协议的中小企业）的具体情况如下：</w:t>
      </w:r>
    </w:p>
    <w:p>
      <w:pPr>
        <w:pStyle w:val="14"/>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1.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p>
    <w:p>
      <w:pPr>
        <w:pStyle w:val="14"/>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2.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 （采购文件中明确的所属行业 ）行业；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万元，属于</w:t>
      </w:r>
      <w:r>
        <w:rPr>
          <w:rFonts w:hint="eastAsia" w:ascii="宋体" w:hAnsi="宋体" w:cs="宋体"/>
          <w:color w:val="auto"/>
          <w:sz w:val="21"/>
          <w:szCs w:val="21"/>
          <w:highlight w:val="none"/>
          <w:u w:val="single"/>
        </w:rPr>
        <w:t>（中型企业、小型企业、微型企业）；</w:t>
      </w:r>
    </w:p>
    <w:p>
      <w:pPr>
        <w:pStyle w:val="14"/>
        <w:widowControl/>
        <w:spacing w:before="75" w:beforeAutospacing="0" w:after="75" w:afterAutospacing="0"/>
        <w:ind w:firstLine="420"/>
        <w:rPr>
          <w:color w:val="auto"/>
          <w:szCs w:val="24"/>
          <w:highlight w:val="none"/>
        </w:rPr>
      </w:pPr>
      <w:r>
        <w:rPr>
          <w:color w:val="auto"/>
          <w:szCs w:val="24"/>
          <w:highlight w:val="none"/>
        </w:rPr>
        <w:t>  </w:t>
      </w: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pPr>
        <w:pStyle w:val="14"/>
        <w:widowControl/>
        <w:spacing w:before="75" w:beforeAutospacing="0" w:after="75" w:afterAutospacing="0"/>
        <w:ind w:firstLine="420"/>
        <w:rPr>
          <w:rFonts w:ascii="宋体" w:hAnsi="宋体" w:cs="宋体"/>
          <w:color w:val="auto"/>
          <w:sz w:val="21"/>
          <w:szCs w:val="21"/>
          <w:highlight w:val="none"/>
        </w:rPr>
      </w:pP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pPr>
        <w:pStyle w:val="14"/>
        <w:widowControl/>
        <w:spacing w:before="75" w:beforeAutospacing="0" w:after="75" w:afterAutospacing="0"/>
        <w:ind w:firstLine="420"/>
        <w:rPr>
          <w:rFonts w:ascii="宋体" w:hAnsi="宋体" w:cs="宋体"/>
          <w:color w:val="auto"/>
          <w:sz w:val="21"/>
          <w:szCs w:val="21"/>
          <w:highlight w:val="none"/>
        </w:rPr>
      </w:pP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pPr>
        <w:pStyle w:val="14"/>
        <w:widowControl/>
        <w:spacing w:before="75" w:beforeAutospacing="0" w:after="75" w:afterAutospacing="0"/>
        <w:ind w:firstLine="420"/>
        <w:rPr>
          <w:rFonts w:ascii="宋体" w:hAnsi="宋体" w:cs="宋体"/>
          <w:color w:val="auto"/>
          <w:sz w:val="21"/>
          <w:szCs w:val="21"/>
          <w:highlight w:val="none"/>
        </w:rPr>
      </w:pP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pPr>
        <w:pStyle w:val="14"/>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日期：</w:t>
      </w:r>
    </w:p>
    <w:p>
      <w:pPr>
        <w:pStyle w:val="14"/>
        <w:widowControl/>
        <w:spacing w:before="75" w:beforeAutospacing="0" w:after="75" w:afterAutospacing="0"/>
        <w:ind w:firstLine="420"/>
        <w:rPr>
          <w:rFonts w:ascii="宋体" w:hAnsi="宋体" w:cs="宋体"/>
          <w:color w:val="auto"/>
          <w:sz w:val="21"/>
          <w:szCs w:val="21"/>
          <w:highlight w:val="none"/>
        </w:rPr>
      </w:pP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pPr>
        <w:pStyle w:val="14"/>
        <w:widowControl/>
        <w:spacing w:before="75" w:beforeAutospacing="0" w:after="75" w:afterAutospacing="0"/>
        <w:ind w:firstLine="420"/>
        <w:rPr>
          <w:rFonts w:ascii="宋体" w:hAnsi="宋体" w:cs="宋体"/>
          <w:color w:val="auto"/>
          <w:sz w:val="21"/>
          <w:szCs w:val="21"/>
          <w:highlight w:val="none"/>
        </w:rPr>
      </w:pPr>
    </w:p>
    <w:p>
      <w:pPr>
        <w:pStyle w:val="14"/>
        <w:widowControl/>
        <w:spacing w:before="75" w:beforeAutospacing="0" w:after="75" w:afterAutospacing="0"/>
        <w:ind w:firstLine="420"/>
        <w:rPr>
          <w:color w:val="auto"/>
          <w:szCs w:val="24"/>
          <w:highlight w:val="none"/>
        </w:rPr>
      </w:pPr>
    </w:p>
    <w:p>
      <w:pPr>
        <w:pStyle w:val="14"/>
        <w:widowControl/>
        <w:rPr>
          <w:color w:val="auto"/>
          <w:highlight w:val="none"/>
        </w:rPr>
      </w:pPr>
      <w:r>
        <w:rPr>
          <w:color w:val="auto"/>
          <w:szCs w:val="24"/>
          <w:highlight w:val="none"/>
        </w:rPr>
        <w:t>                                         </w:t>
      </w:r>
    </w:p>
    <w:p>
      <w:pPr>
        <w:rPr>
          <w:color w:val="auto"/>
          <w:highlight w:val="none"/>
        </w:rPr>
      </w:pPr>
      <w:r>
        <w:rPr>
          <w:color w:val="auto"/>
          <w:highlight w:val="none"/>
        </w:rPr>
        <w:t>               </w:t>
      </w:r>
    </w:p>
    <w:p>
      <w:pPr>
        <w:pStyle w:val="14"/>
        <w:widowControl/>
        <w:ind w:firstLine="420"/>
        <w:rPr>
          <w:color w:val="auto"/>
          <w:highlight w:val="none"/>
        </w:rPr>
        <w:sectPr>
          <w:pgSz w:w="11906" w:h="16838"/>
          <w:pgMar w:top="1440" w:right="1800" w:bottom="1440" w:left="1800" w:header="851" w:footer="992" w:gutter="0"/>
          <w:cols w:space="425" w:num="1"/>
          <w:docGrid w:type="lines" w:linePitch="312" w:charSpace="0"/>
        </w:sectPr>
      </w:pPr>
    </w:p>
    <w:p>
      <w:pPr>
        <w:pStyle w:val="14"/>
        <w:widowControl/>
        <w:rPr>
          <w:color w:val="auto"/>
          <w:highlight w:val="none"/>
        </w:rPr>
      </w:pPr>
      <w:r>
        <w:rPr>
          <w:rFonts w:hint="eastAsia" w:ascii="宋体" w:hAnsi="宋体" w:cs="宋体"/>
          <w:color w:val="auto"/>
          <w:sz w:val="21"/>
          <w:szCs w:val="21"/>
          <w:highlight w:val="none"/>
        </w:rPr>
        <w:t>附：</w:t>
      </w:r>
    </w:p>
    <w:p>
      <w:pPr>
        <w:pStyle w:val="14"/>
        <w:widowControl/>
        <w:jc w:val="center"/>
        <w:rPr>
          <w:color w:val="auto"/>
          <w:highlight w:val="none"/>
        </w:rPr>
      </w:pPr>
      <w:r>
        <w:rPr>
          <w:rStyle w:val="20"/>
          <w:rFonts w:hint="eastAsia" w:ascii="宋体" w:hAnsi="宋体" w:cs="宋体"/>
          <w:color w:val="auto"/>
          <w:sz w:val="21"/>
          <w:szCs w:val="21"/>
          <w:highlight w:val="none"/>
        </w:rPr>
        <w:t>残疾人福利性单位声明函</w:t>
      </w:r>
    </w:p>
    <w:p>
      <w:pPr>
        <w:pStyle w:val="14"/>
        <w:widowControl/>
        <w:jc w:val="center"/>
        <w:rPr>
          <w:color w:val="auto"/>
          <w:highlight w:val="none"/>
        </w:rPr>
      </w:pPr>
      <w:r>
        <w:rPr>
          <w:rStyle w:val="20"/>
          <w:rFonts w:hint="eastAsia" w:ascii="宋体" w:hAnsi="宋体" w:cs="宋体"/>
          <w:color w:val="auto"/>
          <w:sz w:val="21"/>
          <w:szCs w:val="21"/>
          <w:highlight w:val="none"/>
        </w:rPr>
        <w:t>（专门面向中小企业或小型、微型企业适用，若有）</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pPr>
        <w:pStyle w:val="14"/>
        <w:widowControl/>
        <w:spacing w:before="75" w:beforeAutospacing="0" w:after="75" w:afterAutospacing="0"/>
        <w:ind w:firstLine="420"/>
        <w:rPr>
          <w:color w:val="auto"/>
          <w:highlight w:val="none"/>
        </w:rPr>
      </w:pPr>
      <w:r>
        <w:rPr>
          <w:rFonts w:cs="Calibri"/>
          <w:color w:val="auto"/>
          <w:sz w:val="21"/>
          <w:szCs w:val="21"/>
          <w:highlight w:val="none"/>
        </w:rPr>
        <w:t> </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20"/>
          <w:rFonts w:hint="eastAsia" w:ascii="宋体" w:hAnsi="宋体" w:cs="宋体"/>
          <w:color w:val="auto"/>
          <w:sz w:val="21"/>
          <w:szCs w:val="21"/>
          <w:highlight w:val="none"/>
        </w:rPr>
        <w:t>视为提供虚假材料。</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 </w:t>
      </w:r>
    </w:p>
    <w:p>
      <w:pPr>
        <w:pStyle w:val="14"/>
        <w:widowControl/>
        <w:spacing w:before="75" w:beforeAutospacing="0" w:after="75" w:afterAutospacing="0"/>
        <w:rPr>
          <w:color w:val="auto"/>
          <w:highlight w:val="none"/>
        </w:rPr>
      </w:pPr>
      <w:r>
        <w:rPr>
          <w:rFonts w:cs="Calibri"/>
          <w:color w:val="auto"/>
          <w:sz w:val="21"/>
          <w:szCs w:val="21"/>
          <w:highlight w:val="none"/>
        </w:rPr>
        <w:t> </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ind w:firstLine="420"/>
        <w:rPr>
          <w:color w:val="auto"/>
          <w:highlight w:val="none"/>
        </w:rPr>
      </w:pP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color w:val="auto"/>
          <w:highlight w:val="none"/>
        </w:rPr>
      </w:pPr>
      <w:r>
        <w:rPr>
          <w:rStyle w:val="20"/>
          <w:rFonts w:hint="eastAsia" w:ascii="宋体" w:hAnsi="宋体" w:cs="宋体"/>
          <w:color w:val="auto"/>
          <w:sz w:val="21"/>
          <w:szCs w:val="21"/>
          <w:highlight w:val="none"/>
        </w:rPr>
        <w:t>二-11其他资格证明文件（若有）</w:t>
      </w:r>
    </w:p>
    <w:p>
      <w:pPr>
        <w:pStyle w:val="14"/>
        <w:widowControl/>
        <w:jc w:val="center"/>
        <w:rPr>
          <w:color w:val="auto"/>
          <w:highlight w:val="none"/>
        </w:rPr>
      </w:pPr>
      <w:r>
        <w:rPr>
          <w:rFonts w:hint="eastAsia" w:ascii="宋体" w:hAnsi="宋体" w:cs="宋体"/>
          <w:color w:val="auto"/>
          <w:sz w:val="21"/>
          <w:szCs w:val="21"/>
          <w:highlight w:val="none"/>
        </w:rPr>
        <w:t> </w:t>
      </w:r>
      <w:r>
        <w:rPr>
          <w:rStyle w:val="20"/>
          <w:rFonts w:hint="eastAsia" w:ascii="宋体" w:hAnsi="宋体" w:cs="宋体"/>
          <w:color w:val="auto"/>
          <w:sz w:val="21"/>
          <w:szCs w:val="21"/>
          <w:highlight w:val="none"/>
        </w:rPr>
        <w:t> </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jc w:val="center"/>
        <w:rPr>
          <w:color w:val="auto"/>
          <w:highlight w:val="none"/>
        </w:rPr>
      </w:pPr>
      <w:r>
        <w:rPr>
          <w:rFonts w:hint="eastAsia" w:ascii="宋体" w:hAnsi="宋体" w:cs="宋体"/>
          <w:color w:val="auto"/>
          <w:sz w:val="21"/>
          <w:szCs w:val="21"/>
          <w:highlight w:val="none"/>
        </w:rPr>
        <w:t>编制说明</w:t>
      </w:r>
    </w:p>
    <w:p>
      <w:pPr>
        <w:pStyle w:val="14"/>
        <w:widowControl/>
        <w:jc w:val="center"/>
        <w:rPr>
          <w:color w:val="auto"/>
          <w:highlight w:val="none"/>
        </w:rPr>
      </w:pPr>
      <w:r>
        <w:rPr>
          <w:rFonts w:hint="eastAsia" w:ascii="宋体" w:hAnsi="宋体" w:cs="宋体"/>
          <w:color w:val="auto"/>
          <w:sz w:val="21"/>
          <w:szCs w:val="21"/>
          <w:highlight w:val="none"/>
        </w:rPr>
        <w:t> </w:t>
      </w:r>
    </w:p>
    <w:p>
      <w:pPr>
        <w:pStyle w:val="14"/>
        <w:widowControl/>
        <w:ind w:firstLine="420"/>
        <w:rPr>
          <w:color w:val="auto"/>
          <w:highlight w:val="none"/>
        </w:rPr>
      </w:pPr>
      <w:r>
        <w:rPr>
          <w:rFonts w:hint="eastAsia" w:ascii="宋体" w:hAnsi="宋体" w:cs="宋体"/>
          <w:color w:val="auto"/>
          <w:sz w:val="21"/>
          <w:szCs w:val="21"/>
          <w:highlight w:val="none"/>
        </w:rPr>
        <w:t>除招标文件另有规定外，招标文件要求提交的除前述资格证明文件外的其他资格证明文件（若有）加盖投标人的单位公章后应在此项下提交。</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jc w:val="center"/>
        <w:rPr>
          <w:rFonts w:ascii="宋体" w:hAnsi="宋体" w:cs="宋体"/>
          <w:color w:val="auto"/>
          <w:sz w:val="21"/>
          <w:szCs w:val="21"/>
          <w:highlight w:val="none"/>
        </w:rPr>
      </w:pPr>
    </w:p>
    <w:p>
      <w:pPr>
        <w:pStyle w:val="14"/>
        <w:widowControl/>
        <w:jc w:val="center"/>
        <w:rPr>
          <w:color w:val="auto"/>
          <w:highlight w:val="none"/>
        </w:rPr>
      </w:pPr>
      <w:r>
        <w:rPr>
          <w:rFonts w:hint="eastAsia" w:ascii="宋体" w:hAnsi="宋体" w:cs="宋体"/>
          <w:color w:val="auto"/>
          <w:sz w:val="21"/>
          <w:szCs w:val="21"/>
          <w:highlight w:val="none"/>
        </w:rPr>
        <w:t>三</w:t>
      </w:r>
      <w:r>
        <w:rPr>
          <w:rStyle w:val="20"/>
          <w:rFonts w:hint="eastAsia" w:ascii="宋体" w:hAnsi="宋体" w:cs="宋体"/>
          <w:color w:val="auto"/>
          <w:sz w:val="21"/>
          <w:szCs w:val="21"/>
          <w:highlight w:val="none"/>
        </w:rPr>
        <w:t>、投标保证金</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color w:val="auto"/>
          <w:highlight w:val="none"/>
        </w:rPr>
      </w:pPr>
      <w:r>
        <w:rPr>
          <w:rFonts w:hint="eastAsia" w:ascii="宋体" w:hAnsi="宋体" w:cs="宋体"/>
          <w:color w:val="auto"/>
          <w:sz w:val="21"/>
          <w:szCs w:val="21"/>
          <w:highlight w:val="none"/>
        </w:rPr>
        <w:t>编制说明</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1、在此项下提交的</w:t>
      </w:r>
      <w:r>
        <w:rPr>
          <w:rStyle w:val="20"/>
          <w:rFonts w:hint="eastAsia" w:ascii="宋体" w:hAnsi="宋体" w:cs="宋体"/>
          <w:color w:val="auto"/>
          <w:sz w:val="21"/>
          <w:szCs w:val="21"/>
          <w:highlight w:val="none"/>
        </w:rPr>
        <w:t>“投标保证金”</w:t>
      </w:r>
      <w:r>
        <w:rPr>
          <w:rFonts w:hint="eastAsia" w:ascii="宋体" w:hAnsi="宋体" w:cs="宋体"/>
          <w:color w:val="auto"/>
          <w:sz w:val="21"/>
          <w:szCs w:val="21"/>
          <w:highlight w:val="none"/>
        </w:rPr>
        <w:t>材料可使用转账凭证复印件。</w:t>
      </w:r>
    </w:p>
    <w:p>
      <w:pPr>
        <w:pStyle w:val="14"/>
        <w:widowControl/>
        <w:rPr>
          <w:color w:val="auto"/>
          <w:highlight w:val="none"/>
        </w:rPr>
      </w:pPr>
      <w:r>
        <w:rPr>
          <w:rFonts w:hint="eastAsia" w:ascii="宋体" w:hAnsi="宋体" w:cs="宋体"/>
          <w:color w:val="auto"/>
          <w:sz w:val="21"/>
          <w:szCs w:val="21"/>
          <w:highlight w:val="none"/>
        </w:rPr>
        <w:t>2、投标保证金是否已提交的认定按照招标文件第三章规定执行。</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p>
    <w:p>
      <w:pPr>
        <w:pStyle w:val="14"/>
        <w:widowControl/>
        <w:rPr>
          <w:color w:val="auto"/>
          <w:highlight w:val="none"/>
        </w:rPr>
      </w:pPr>
      <w:r>
        <w:rPr>
          <w:rFonts w:hint="eastAsia" w:ascii="宋体" w:hAnsi="宋体" w:cs="宋体"/>
          <w:color w:val="auto"/>
          <w:sz w:val="21"/>
          <w:szCs w:val="21"/>
          <w:highlight w:val="none"/>
        </w:rPr>
        <w:t> </w:t>
      </w:r>
    </w:p>
    <w:p>
      <w:pPr>
        <w:pStyle w:val="14"/>
        <w:widowControl/>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color w:val="auto"/>
          <w:highlight w:val="none"/>
        </w:rPr>
      </w:pPr>
      <w:r>
        <w:rPr>
          <w:rStyle w:val="20"/>
          <w:rFonts w:hint="eastAsia" w:ascii="宋体" w:hAnsi="宋体" w:cs="宋体"/>
          <w:color w:val="auto"/>
          <w:sz w:val="28"/>
          <w:highlight w:val="none"/>
        </w:rPr>
        <w:t>封面格式</w:t>
      </w:r>
    </w:p>
    <w:p>
      <w:pPr>
        <w:pStyle w:val="14"/>
        <w:widowControl/>
        <w:jc w:val="center"/>
        <w:rPr>
          <w:color w:val="auto"/>
          <w:highlight w:val="none"/>
        </w:rPr>
      </w:pPr>
      <w:r>
        <w:rPr>
          <w:rStyle w:val="20"/>
          <w:rFonts w:hint="eastAsia" w:ascii="宋体" w:hAnsi="宋体" w:cs="宋体"/>
          <w:color w:val="auto"/>
          <w:sz w:val="48"/>
          <w:szCs w:val="48"/>
          <w:highlight w:val="none"/>
        </w:rPr>
        <w:t>福建省政府采购投标文件</w:t>
      </w:r>
    </w:p>
    <w:p>
      <w:pPr>
        <w:pStyle w:val="14"/>
        <w:widowControl/>
        <w:jc w:val="center"/>
        <w:rPr>
          <w:color w:val="auto"/>
          <w:highlight w:val="none"/>
        </w:rPr>
      </w:pPr>
      <w:r>
        <w:rPr>
          <w:rStyle w:val="20"/>
          <w:rFonts w:hint="eastAsia" w:ascii="宋体" w:hAnsi="宋体" w:cs="宋体"/>
          <w:color w:val="auto"/>
          <w:sz w:val="48"/>
          <w:szCs w:val="48"/>
          <w:highlight w:val="none"/>
        </w:rPr>
        <w:t>（报价部分）</w:t>
      </w:r>
    </w:p>
    <w:p>
      <w:pPr>
        <w:pStyle w:val="14"/>
        <w:widowControl/>
        <w:rPr>
          <w:color w:val="auto"/>
          <w:highlight w:val="none"/>
        </w:rPr>
      </w:pPr>
      <w:r>
        <w:rPr>
          <w:rFonts w:hint="eastAsia" w:ascii="宋体" w:hAnsi="宋体" w:cs="宋体"/>
          <w:color w:val="auto"/>
          <w:sz w:val="36"/>
          <w:szCs w:val="36"/>
          <w:highlight w:val="none"/>
        </w:rPr>
        <w:t> </w:t>
      </w:r>
    </w:p>
    <w:p>
      <w:pPr>
        <w:pStyle w:val="14"/>
        <w:widowControl/>
        <w:jc w:val="center"/>
        <w:rPr>
          <w:color w:val="auto"/>
          <w:highlight w:val="none"/>
        </w:rPr>
      </w:pPr>
      <w:r>
        <w:rPr>
          <w:rStyle w:val="20"/>
          <w:rFonts w:hint="eastAsia" w:ascii="宋体" w:hAnsi="宋体" w:cs="宋体"/>
          <w:color w:val="auto"/>
          <w:sz w:val="36"/>
          <w:szCs w:val="36"/>
          <w:highlight w:val="none"/>
          <w:u w:val="single"/>
        </w:rPr>
        <w:t>（填写正本或副本）</w:t>
      </w:r>
    </w:p>
    <w:p>
      <w:pPr>
        <w:pStyle w:val="14"/>
        <w:widowControl/>
        <w:rPr>
          <w:color w:val="auto"/>
          <w:highlight w:val="none"/>
        </w:rPr>
      </w:pPr>
      <w:r>
        <w:rPr>
          <w:rFonts w:hint="eastAsia" w:ascii="宋体" w:hAnsi="宋体" w:cs="宋体"/>
          <w:color w:val="auto"/>
          <w:sz w:val="36"/>
          <w:szCs w:val="36"/>
          <w:highlight w:val="none"/>
        </w:rPr>
        <w:t> </w:t>
      </w:r>
    </w:p>
    <w:p>
      <w:pPr>
        <w:pStyle w:val="14"/>
        <w:widowControl/>
        <w:ind w:firstLine="1920"/>
        <w:rPr>
          <w:color w:val="auto"/>
          <w:highlight w:val="none"/>
        </w:rPr>
      </w:pPr>
      <w:r>
        <w:rPr>
          <w:rStyle w:val="20"/>
          <w:rFonts w:hint="eastAsia" w:ascii="宋体" w:hAnsi="宋体" w:cs="宋体"/>
          <w:color w:val="auto"/>
          <w:sz w:val="31"/>
          <w:szCs w:val="31"/>
          <w:highlight w:val="none"/>
        </w:rPr>
        <w:t>项目名称：</w:t>
      </w:r>
      <w:r>
        <w:rPr>
          <w:rStyle w:val="20"/>
          <w:rFonts w:hint="eastAsia" w:ascii="宋体" w:hAnsi="宋体" w:cs="宋体"/>
          <w:color w:val="auto"/>
          <w:sz w:val="31"/>
          <w:szCs w:val="31"/>
          <w:highlight w:val="none"/>
          <w:u w:val="single"/>
        </w:rPr>
        <w:t>（由投标人填写）</w:t>
      </w:r>
    </w:p>
    <w:p>
      <w:pPr>
        <w:pStyle w:val="14"/>
        <w:widowControl/>
        <w:ind w:firstLine="1920"/>
        <w:rPr>
          <w:color w:val="auto"/>
          <w:highlight w:val="none"/>
        </w:rPr>
      </w:pPr>
      <w:r>
        <w:rPr>
          <w:rStyle w:val="20"/>
          <w:rFonts w:hint="eastAsia" w:ascii="宋体" w:hAnsi="宋体" w:cs="宋体"/>
          <w:color w:val="auto"/>
          <w:sz w:val="31"/>
          <w:szCs w:val="31"/>
          <w:highlight w:val="none"/>
        </w:rPr>
        <w:t>备案编号：</w:t>
      </w:r>
      <w:r>
        <w:rPr>
          <w:rStyle w:val="20"/>
          <w:rFonts w:hint="eastAsia" w:ascii="宋体" w:hAnsi="宋体" w:cs="宋体"/>
          <w:color w:val="auto"/>
          <w:sz w:val="31"/>
          <w:szCs w:val="31"/>
          <w:highlight w:val="none"/>
          <w:u w:val="single"/>
        </w:rPr>
        <w:t>（由投标人填写）</w:t>
      </w:r>
    </w:p>
    <w:p>
      <w:pPr>
        <w:pStyle w:val="14"/>
        <w:widowControl/>
        <w:ind w:firstLine="1920"/>
        <w:rPr>
          <w:color w:val="auto"/>
          <w:highlight w:val="none"/>
        </w:rPr>
      </w:pPr>
      <w:r>
        <w:rPr>
          <w:rStyle w:val="20"/>
          <w:rFonts w:hint="eastAsia" w:ascii="宋体" w:hAnsi="宋体" w:cs="宋体"/>
          <w:color w:val="auto"/>
          <w:sz w:val="31"/>
          <w:szCs w:val="31"/>
          <w:highlight w:val="none"/>
        </w:rPr>
        <w:t>招标编号：</w:t>
      </w:r>
      <w:r>
        <w:rPr>
          <w:rStyle w:val="20"/>
          <w:rFonts w:hint="eastAsia" w:ascii="宋体" w:hAnsi="宋体" w:cs="宋体"/>
          <w:color w:val="auto"/>
          <w:sz w:val="31"/>
          <w:szCs w:val="31"/>
          <w:highlight w:val="none"/>
          <w:u w:val="single"/>
        </w:rPr>
        <w:t>（由投标人填写）</w:t>
      </w:r>
    </w:p>
    <w:p>
      <w:pPr>
        <w:pStyle w:val="14"/>
        <w:widowControl/>
        <w:ind w:firstLine="1920"/>
        <w:rPr>
          <w:color w:val="auto"/>
          <w:highlight w:val="none"/>
        </w:rPr>
      </w:pPr>
      <w:r>
        <w:rPr>
          <w:rStyle w:val="20"/>
          <w:rFonts w:hint="eastAsia" w:ascii="宋体" w:hAnsi="宋体" w:cs="宋体"/>
          <w:color w:val="auto"/>
          <w:sz w:val="31"/>
          <w:szCs w:val="31"/>
          <w:highlight w:val="none"/>
        </w:rPr>
        <w:t>所投合同包：</w:t>
      </w:r>
      <w:r>
        <w:rPr>
          <w:rStyle w:val="20"/>
          <w:rFonts w:hint="eastAsia" w:ascii="宋体" w:hAnsi="宋体" w:cs="宋体"/>
          <w:color w:val="auto"/>
          <w:sz w:val="31"/>
          <w:szCs w:val="31"/>
          <w:highlight w:val="none"/>
          <w:u w:val="single"/>
        </w:rPr>
        <w:t>（由投标人填写）</w:t>
      </w:r>
    </w:p>
    <w:p>
      <w:pPr>
        <w:pStyle w:val="14"/>
        <w:widowControl/>
        <w:rPr>
          <w:color w:val="auto"/>
          <w:highlight w:val="none"/>
        </w:rPr>
      </w:pPr>
    </w:p>
    <w:p>
      <w:pPr>
        <w:pStyle w:val="14"/>
        <w:widowControl/>
        <w:rPr>
          <w:color w:val="auto"/>
          <w:highlight w:val="none"/>
        </w:rPr>
      </w:pPr>
      <w:r>
        <w:rPr>
          <w:rFonts w:hint="eastAsia" w:ascii="宋体" w:hAnsi="宋体" w:cs="宋体"/>
          <w:color w:val="auto"/>
          <w:sz w:val="36"/>
          <w:szCs w:val="36"/>
          <w:highlight w:val="none"/>
        </w:rPr>
        <w:t> </w:t>
      </w:r>
    </w:p>
    <w:p>
      <w:pPr>
        <w:pStyle w:val="14"/>
        <w:widowControl/>
        <w:jc w:val="center"/>
        <w:rPr>
          <w:color w:val="auto"/>
          <w:highlight w:val="none"/>
        </w:rPr>
      </w:pPr>
      <w:r>
        <w:rPr>
          <w:rStyle w:val="20"/>
          <w:rFonts w:hint="eastAsia" w:ascii="宋体" w:hAnsi="宋体" w:cs="宋体"/>
          <w:color w:val="auto"/>
          <w:sz w:val="31"/>
          <w:szCs w:val="31"/>
          <w:highlight w:val="none"/>
        </w:rPr>
        <w:t>投标人：</w:t>
      </w:r>
      <w:r>
        <w:rPr>
          <w:rStyle w:val="20"/>
          <w:rFonts w:hint="eastAsia" w:ascii="宋体" w:hAnsi="宋体" w:cs="宋体"/>
          <w:color w:val="auto"/>
          <w:sz w:val="31"/>
          <w:szCs w:val="31"/>
          <w:highlight w:val="none"/>
          <w:u w:val="single"/>
        </w:rPr>
        <w:t>（填写“全称”）</w:t>
      </w:r>
    </w:p>
    <w:p>
      <w:pPr>
        <w:pStyle w:val="14"/>
        <w:widowControl/>
        <w:jc w:val="center"/>
        <w:rPr>
          <w:color w:val="auto"/>
          <w:highlight w:val="none"/>
        </w:rPr>
      </w:pP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年</w:t>
      </w: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月</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Style w:val="20"/>
          <w:rFonts w:ascii="宋体" w:hAnsi="宋体" w:cs="宋体"/>
          <w:color w:val="auto"/>
          <w:sz w:val="28"/>
          <w:highlight w:val="none"/>
        </w:rPr>
      </w:pPr>
    </w:p>
    <w:p>
      <w:pPr>
        <w:pStyle w:val="14"/>
        <w:widowControl/>
        <w:jc w:val="center"/>
        <w:rPr>
          <w:color w:val="auto"/>
          <w:highlight w:val="none"/>
        </w:rPr>
      </w:pPr>
      <w:r>
        <w:rPr>
          <w:rStyle w:val="20"/>
          <w:rFonts w:hint="eastAsia" w:ascii="宋体" w:hAnsi="宋体" w:cs="宋体"/>
          <w:color w:val="auto"/>
          <w:sz w:val="28"/>
          <w:highlight w:val="none"/>
        </w:rPr>
        <w:t>索引</w:t>
      </w:r>
    </w:p>
    <w:p>
      <w:pPr>
        <w:pStyle w:val="14"/>
        <w:widowControl/>
        <w:rPr>
          <w:color w:val="auto"/>
          <w:highlight w:val="none"/>
        </w:rPr>
      </w:pPr>
      <w:r>
        <w:rPr>
          <w:rFonts w:hint="eastAsia" w:ascii="宋体" w:hAnsi="宋体" w:cs="宋体"/>
          <w:color w:val="auto"/>
          <w:sz w:val="28"/>
          <w:highlight w:val="none"/>
        </w:rPr>
        <w:t>一、开标一览表</w:t>
      </w:r>
    </w:p>
    <w:p>
      <w:pPr>
        <w:pStyle w:val="14"/>
        <w:widowControl/>
        <w:rPr>
          <w:color w:val="auto"/>
          <w:highlight w:val="none"/>
        </w:rPr>
      </w:pPr>
      <w:r>
        <w:rPr>
          <w:rFonts w:hint="eastAsia" w:ascii="宋体" w:hAnsi="宋体" w:cs="宋体"/>
          <w:color w:val="auto"/>
          <w:sz w:val="28"/>
          <w:highlight w:val="none"/>
        </w:rPr>
        <w:t>二、投标分项报价表</w:t>
      </w:r>
    </w:p>
    <w:p>
      <w:pPr>
        <w:pStyle w:val="14"/>
        <w:widowControl/>
        <w:rPr>
          <w:color w:val="auto"/>
          <w:highlight w:val="none"/>
        </w:rPr>
      </w:pPr>
      <w:r>
        <w:rPr>
          <w:rFonts w:hint="eastAsia" w:ascii="宋体" w:hAnsi="宋体" w:cs="宋体"/>
          <w:color w:val="auto"/>
          <w:sz w:val="28"/>
          <w:highlight w:val="none"/>
        </w:rPr>
        <w:t>三、招标文件规定的价格扣除证明材料（若有）</w:t>
      </w:r>
    </w:p>
    <w:p>
      <w:pPr>
        <w:pStyle w:val="14"/>
        <w:widowControl/>
        <w:rPr>
          <w:color w:val="auto"/>
          <w:highlight w:val="none"/>
        </w:rPr>
      </w:pPr>
      <w:r>
        <w:rPr>
          <w:rFonts w:hint="eastAsia" w:ascii="宋体" w:hAnsi="宋体" w:cs="宋体"/>
          <w:color w:val="auto"/>
          <w:sz w:val="28"/>
          <w:highlight w:val="none"/>
        </w:rPr>
        <w:t>四、招标文件规定的加分证明材料（若有）</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pPr>
        <w:rPr>
          <w:rStyle w:val="20"/>
          <w:rFonts w:ascii="宋体" w:hAnsi="宋体"/>
          <w:color w:val="auto"/>
          <w:sz w:val="21"/>
          <w:szCs w:val="21"/>
          <w:highlight w:val="none"/>
        </w:rPr>
      </w:pPr>
      <w:r>
        <w:rPr>
          <w:rFonts w:hint="eastAsia" w:ascii="宋体" w:hAnsi="宋体"/>
          <w:color w:val="auto"/>
          <w:sz w:val="21"/>
          <w:szCs w:val="21"/>
          <w:highlight w:val="none"/>
        </w:rPr>
        <w:br w:type="page"/>
      </w:r>
    </w:p>
    <w:p>
      <w:pPr>
        <w:pStyle w:val="14"/>
        <w:widowControl/>
        <w:jc w:val="center"/>
        <w:rPr>
          <w:color w:val="auto"/>
          <w:highlight w:val="none"/>
        </w:rPr>
      </w:pPr>
      <w:r>
        <w:rPr>
          <w:rStyle w:val="20"/>
          <w:rFonts w:hint="eastAsia" w:ascii="宋体" w:hAnsi="宋体" w:cs="宋体"/>
          <w:color w:val="auto"/>
          <w:sz w:val="21"/>
          <w:szCs w:val="21"/>
          <w:highlight w:val="none"/>
        </w:rPr>
        <w:t>一、开标一览表</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105"/>
        <w:gridCol w:w="5700"/>
        <w:gridCol w:w="740"/>
        <w:gridCol w:w="97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合同包</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投标报价</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投标</w:t>
            </w:r>
          </w:p>
          <w:p>
            <w:pPr>
              <w:pStyle w:val="14"/>
              <w:widowControl/>
              <w:jc w:val="center"/>
              <w:rPr>
                <w:color w:val="auto"/>
                <w:highlight w:val="none"/>
              </w:rPr>
            </w:pPr>
            <w:r>
              <w:rPr>
                <w:rFonts w:hint="eastAsia" w:ascii="宋体" w:hAnsi="宋体" w:cs="宋体"/>
                <w:color w:val="auto"/>
                <w:sz w:val="21"/>
                <w:szCs w:val="21"/>
                <w:highlight w:val="none"/>
              </w:rPr>
              <w:t>保证金</w:t>
            </w: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800" w:hRule="atLeast"/>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18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4"/>
              <w:widowControl/>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185"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ascii="宋体"/>
                <w:color w:val="auto"/>
                <w:sz w:val="24"/>
                <w:szCs w:val="24"/>
                <w:highlight w:val="none"/>
              </w:rPr>
            </w:pPr>
          </w:p>
        </w:tc>
      </w:tr>
    </w:tbl>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1、本表应按照下列规定填写：</w:t>
      </w:r>
    </w:p>
    <w:p>
      <w:pPr>
        <w:pStyle w:val="14"/>
        <w:widowControl/>
        <w:rPr>
          <w:color w:val="auto"/>
          <w:highlight w:val="none"/>
        </w:rPr>
      </w:pPr>
      <w:r>
        <w:rPr>
          <w:rFonts w:hint="eastAsia" w:ascii="宋体" w:hAnsi="宋体" w:cs="宋体"/>
          <w:color w:val="auto"/>
          <w:sz w:val="21"/>
          <w:szCs w:val="21"/>
          <w:highlight w:val="none"/>
        </w:rPr>
        <w:t>1.1投标人应按照本表格式填写所投的合同包的“投标报价”。</w:t>
      </w:r>
    </w:p>
    <w:p>
      <w:pPr>
        <w:pStyle w:val="14"/>
        <w:widowControl/>
        <w:rPr>
          <w:color w:val="auto"/>
          <w:highlight w:val="none"/>
        </w:rPr>
      </w:pPr>
      <w:r>
        <w:rPr>
          <w:rFonts w:hint="eastAsia" w:ascii="宋体" w:hAnsi="宋体" w:cs="宋体"/>
          <w:color w:val="auto"/>
          <w:sz w:val="21"/>
          <w:szCs w:val="21"/>
          <w:highlight w:val="none"/>
        </w:rPr>
        <w:t>1.2本表中列示的“合同包”应与《投标分项报价表》中列示的“合同包”保持一致，即：若本表中列示的“合同包”为“</w:t>
      </w:r>
      <w:r>
        <w:rPr>
          <w:rFonts w:cs="Calibri"/>
          <w:color w:val="auto"/>
          <w:sz w:val="21"/>
          <w:szCs w:val="21"/>
          <w:highlight w:val="none"/>
        </w:rPr>
        <w:t>1</w:t>
      </w:r>
      <w:r>
        <w:rPr>
          <w:rFonts w:hint="eastAsia" w:ascii="宋体" w:hAnsi="宋体" w:cs="宋体"/>
          <w:color w:val="auto"/>
          <w:sz w:val="21"/>
          <w:szCs w:val="21"/>
          <w:highlight w:val="none"/>
        </w:rPr>
        <w:t>”时，《投标分项报价表》中列示的“合同包”亦应为“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pPr>
        <w:pStyle w:val="14"/>
        <w:widowControl/>
        <w:rPr>
          <w:color w:val="auto"/>
          <w:highlight w:val="none"/>
        </w:rPr>
      </w:pPr>
      <w:r>
        <w:rPr>
          <w:rFonts w:hint="eastAsia" w:ascii="宋体" w:hAnsi="宋体" w:cs="宋体"/>
          <w:color w:val="auto"/>
          <w:sz w:val="21"/>
          <w:szCs w:val="21"/>
          <w:highlight w:val="none"/>
        </w:rPr>
        <w:t>1.3“大写金额”指“投标报价”应用“壹、贰、叁、肆、伍、陆、柒、捌、玖、拾、佰、仟、万、亿、元、角、分、零”等进行填写。</w:t>
      </w:r>
    </w:p>
    <w:p>
      <w:pPr>
        <w:pStyle w:val="14"/>
        <w:widowControl/>
        <w:rPr>
          <w:color w:val="auto"/>
          <w:highlight w:val="none"/>
        </w:rPr>
      </w:pPr>
      <w:r>
        <w:rPr>
          <w:rFonts w:hint="eastAsia" w:ascii="宋体" w:hAnsi="宋体" w:cs="宋体"/>
          <w:color w:val="auto"/>
          <w:sz w:val="21"/>
          <w:szCs w:val="21"/>
          <w:highlight w:val="none"/>
        </w:rPr>
        <w:t>2、纸质投标文件正本中的本表应为原件。</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rStyle w:val="20"/>
          <w:rFonts w:ascii="宋体" w:hAnsi="宋体" w:cs="宋体"/>
          <w:color w:val="auto"/>
          <w:sz w:val="21"/>
          <w:szCs w:val="21"/>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jc w:val="center"/>
        <w:rPr>
          <w:color w:val="auto"/>
          <w:highlight w:val="none"/>
        </w:rPr>
      </w:pPr>
      <w:r>
        <w:rPr>
          <w:rStyle w:val="20"/>
          <w:rFonts w:hint="eastAsia" w:ascii="宋体" w:hAnsi="宋体" w:cs="宋体"/>
          <w:color w:val="auto"/>
          <w:sz w:val="21"/>
          <w:szCs w:val="21"/>
          <w:highlight w:val="none"/>
        </w:rPr>
        <w:t>二、投标分项报价表</w:t>
      </w:r>
    </w:p>
    <w:p>
      <w:pPr>
        <w:pStyle w:val="14"/>
        <w:widowControl/>
        <w:rPr>
          <w:b/>
          <w:bCs/>
          <w:color w:val="auto"/>
          <w:highlight w:val="none"/>
        </w:rPr>
      </w:pPr>
      <w:r>
        <w:rPr>
          <w:rFonts w:hint="eastAsia" w:ascii="宋体" w:hAnsi="宋体" w:cs="宋体"/>
          <w:b/>
          <w:bCs/>
          <w:color w:val="auto"/>
          <w:sz w:val="21"/>
          <w:szCs w:val="21"/>
          <w:highlight w:val="none"/>
          <w:lang w:val="en-US" w:eastAsia="zh-CN"/>
        </w:rPr>
        <w:t>分项报价表1</w:t>
      </w:r>
      <w:r>
        <w:rPr>
          <w:rFonts w:hint="eastAsia" w:ascii="宋体" w:hAnsi="宋体" w:cs="宋体"/>
          <w:b/>
          <w:bCs/>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15" w:type="dxa"/>
          <w:left w:w="15" w:type="dxa"/>
          <w:bottom w:w="15" w:type="dxa"/>
          <w:right w:w="15" w:type="dxa"/>
        </w:tblCellMar>
      </w:tblPr>
      <w:tblGrid>
        <w:gridCol w:w="475"/>
        <w:gridCol w:w="956"/>
        <w:gridCol w:w="1502"/>
        <w:gridCol w:w="1239"/>
        <w:gridCol w:w="851"/>
        <w:gridCol w:w="992"/>
        <w:gridCol w:w="588"/>
        <w:gridCol w:w="1090"/>
        <w:gridCol w:w="8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合同包</w:t>
            </w:r>
          </w:p>
        </w:tc>
        <w:tc>
          <w:tcPr>
            <w:tcW w:w="960"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品目号</w:t>
            </w:r>
          </w:p>
        </w:tc>
        <w:tc>
          <w:tcPr>
            <w:tcW w:w="1560"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投标标的</w:t>
            </w:r>
          </w:p>
        </w:tc>
        <w:tc>
          <w:tcPr>
            <w:tcW w:w="1275"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规格</w:t>
            </w:r>
          </w:p>
        </w:tc>
        <w:tc>
          <w:tcPr>
            <w:tcW w:w="855"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来源地</w:t>
            </w:r>
          </w:p>
        </w:tc>
        <w:tc>
          <w:tcPr>
            <w:tcW w:w="990"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单价</w:t>
            </w:r>
          </w:p>
          <w:p>
            <w:pPr>
              <w:pStyle w:val="14"/>
              <w:widowControl/>
              <w:jc w:val="center"/>
              <w:rPr>
                <w:color w:val="auto"/>
                <w:highlight w:val="none"/>
              </w:rPr>
            </w:pPr>
            <w:r>
              <w:rPr>
                <w:rFonts w:hint="eastAsia" w:ascii="宋体" w:hAnsi="宋体" w:cs="宋体"/>
                <w:color w:val="auto"/>
                <w:sz w:val="21"/>
                <w:szCs w:val="21"/>
                <w:highlight w:val="none"/>
              </w:rPr>
              <w:t>（现场）</w:t>
            </w:r>
          </w:p>
        </w:tc>
        <w:tc>
          <w:tcPr>
            <w:tcW w:w="570"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数量</w:t>
            </w:r>
          </w:p>
        </w:tc>
        <w:tc>
          <w:tcPr>
            <w:tcW w:w="1095"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总价</w:t>
            </w:r>
          </w:p>
          <w:p>
            <w:pPr>
              <w:pStyle w:val="14"/>
              <w:widowControl/>
              <w:jc w:val="center"/>
              <w:rPr>
                <w:color w:val="auto"/>
                <w:highlight w:val="none"/>
              </w:rPr>
            </w:pPr>
            <w:r>
              <w:rPr>
                <w:rFonts w:hint="eastAsia" w:ascii="宋体" w:hAnsi="宋体" w:cs="宋体"/>
                <w:color w:val="auto"/>
                <w:sz w:val="21"/>
                <w:szCs w:val="21"/>
                <w:highlight w:val="none"/>
              </w:rPr>
              <w:t>（现场）</w:t>
            </w:r>
          </w:p>
        </w:tc>
        <w:tc>
          <w:tcPr>
            <w:tcW w:w="810"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vMerge w:val="restart"/>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w:t>
            </w:r>
          </w:p>
        </w:tc>
        <w:tc>
          <w:tcPr>
            <w:tcW w:w="960"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*-1</w:t>
            </w:r>
          </w:p>
        </w:tc>
        <w:tc>
          <w:tcPr>
            <w:tcW w:w="1560"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1275" w:type="dxa"/>
            <w:tcBorders>
              <w:tl2br w:val="nil"/>
              <w:tr2bl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855"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990" w:type="dxa"/>
            <w:tcBorders>
              <w:tl2br w:val="nil"/>
              <w:tr2bl w:val="nil"/>
            </w:tcBorders>
            <w:shd w:val="clear" w:color="auto" w:fill="auto"/>
            <w:tcMar>
              <w:top w:w="0" w:type="dxa"/>
              <w:left w:w="105" w:type="dxa"/>
              <w:bottom w:w="0" w:type="dxa"/>
              <w:right w:w="105" w:type="dxa"/>
            </w:tcMar>
          </w:tcPr>
          <w:p>
            <w:pPr>
              <w:pStyle w:val="14"/>
              <w:widowControl/>
              <w:jc w:val="center"/>
              <w:rPr>
                <w:rFonts w:ascii="宋体" w:hAnsi="宋体" w:cs="宋体"/>
                <w:color w:val="auto"/>
                <w:sz w:val="21"/>
                <w:szCs w:val="21"/>
                <w:highlight w:val="none"/>
              </w:rPr>
            </w:pPr>
          </w:p>
        </w:tc>
        <w:tc>
          <w:tcPr>
            <w:tcW w:w="570" w:type="dxa"/>
            <w:tcBorders>
              <w:tl2br w:val="nil"/>
              <w:tr2bl w:val="nil"/>
            </w:tcBorders>
            <w:shd w:val="clear" w:color="auto" w:fill="auto"/>
            <w:tcMar>
              <w:top w:w="0" w:type="dxa"/>
              <w:left w:w="105" w:type="dxa"/>
              <w:bottom w:w="0" w:type="dxa"/>
              <w:right w:w="105" w:type="dxa"/>
            </w:tcMar>
          </w:tcPr>
          <w:p>
            <w:pPr>
              <w:pStyle w:val="14"/>
              <w:widowControl/>
              <w:jc w:val="center"/>
              <w:rPr>
                <w:rFonts w:ascii="宋体" w:hAnsi="宋体" w:cs="宋体"/>
                <w:color w:val="auto"/>
                <w:sz w:val="21"/>
                <w:szCs w:val="21"/>
                <w:highlight w:val="none"/>
              </w:rPr>
            </w:pPr>
          </w:p>
        </w:tc>
        <w:tc>
          <w:tcPr>
            <w:tcW w:w="1095"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810"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vMerge w:val="continue"/>
            <w:tcBorders>
              <w:tl2br w:val="nil"/>
              <w:tr2bl w:val="nil"/>
            </w:tcBorders>
            <w:shd w:val="clear" w:color="auto" w:fill="auto"/>
            <w:tcMar>
              <w:top w:w="0" w:type="dxa"/>
              <w:left w:w="105" w:type="dxa"/>
              <w:bottom w:w="0" w:type="dxa"/>
              <w:right w:w="105" w:type="dxa"/>
            </w:tcMar>
            <w:vAlign w:val="center"/>
          </w:tcPr>
          <w:p>
            <w:pPr>
              <w:rPr>
                <w:rFonts w:ascii="宋体"/>
                <w:color w:val="auto"/>
                <w:sz w:val="24"/>
                <w:szCs w:val="24"/>
                <w:highlight w:val="none"/>
              </w:rPr>
            </w:pPr>
          </w:p>
        </w:tc>
        <w:tc>
          <w:tcPr>
            <w:tcW w:w="960" w:type="dxa"/>
            <w:tcBorders>
              <w:tl2br w:val="nil"/>
              <w:tr2bl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560"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1275" w:type="dxa"/>
            <w:tcBorders>
              <w:tl2br w:val="nil"/>
              <w:tr2bl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855"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990"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570"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1095"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810"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tcBorders>
              <w:tl2br w:val="nil"/>
              <w:tr2bl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960" w:type="dxa"/>
            <w:tcBorders>
              <w:tl2br w:val="nil"/>
              <w:tr2bl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560"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1275" w:type="dxa"/>
            <w:tcBorders>
              <w:tl2br w:val="nil"/>
              <w:tr2bl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855"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990"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570"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1095"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c>
          <w:tcPr>
            <w:tcW w:w="810" w:type="dxa"/>
            <w:tcBorders>
              <w:tl2br w:val="nil"/>
              <w:tr2bl w:val="nil"/>
            </w:tcBorders>
            <w:shd w:val="clear" w:color="auto" w:fill="auto"/>
            <w:tcMar>
              <w:top w:w="0" w:type="dxa"/>
              <w:left w:w="105" w:type="dxa"/>
              <w:bottom w:w="0" w:type="dxa"/>
              <w:right w:w="105" w:type="dxa"/>
            </w:tcMar>
          </w:tcPr>
          <w:p>
            <w:pPr>
              <w:widowControl/>
              <w:jc w:val="left"/>
              <w:rPr>
                <w:color w:val="auto"/>
                <w:highlight w:val="none"/>
              </w:rPr>
            </w:pPr>
          </w:p>
        </w:tc>
      </w:tr>
    </w:tbl>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1、本表应按照下列规定填写：</w:t>
      </w:r>
    </w:p>
    <w:p>
      <w:pPr>
        <w:pStyle w:val="14"/>
        <w:widowControl/>
        <w:rPr>
          <w:color w:val="auto"/>
          <w:highlight w:val="none"/>
        </w:rPr>
      </w:pPr>
      <w:r>
        <w:rPr>
          <w:rFonts w:hint="eastAsia" w:ascii="宋体" w:hAnsi="宋体" w:cs="宋体"/>
          <w:color w:val="auto"/>
          <w:sz w:val="21"/>
          <w:szCs w:val="21"/>
          <w:highlight w:val="none"/>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cs="Calibri"/>
          <w:color w:val="auto"/>
          <w:sz w:val="21"/>
          <w:szCs w:val="21"/>
          <w:highlight w:val="none"/>
        </w:rPr>
        <w:t>1</w:t>
      </w:r>
      <w:r>
        <w:rPr>
          <w:rFonts w:hint="eastAsia" w:ascii="宋体" w:hAnsi="宋体" w:cs="宋体"/>
          <w:color w:val="auto"/>
          <w:sz w:val="21"/>
          <w:szCs w:val="21"/>
          <w:highlight w:val="none"/>
        </w:rPr>
        <w:t>”时，本表中列示的“合同包”亦应为“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pPr>
        <w:pStyle w:val="14"/>
        <w:widowControl/>
        <w:rPr>
          <w:color w:val="auto"/>
          <w:highlight w:val="none"/>
        </w:rPr>
      </w:pPr>
      <w:r>
        <w:rPr>
          <w:rFonts w:hint="eastAsia" w:ascii="宋体" w:hAnsi="宋体" w:cs="宋体"/>
          <w:color w:val="auto"/>
          <w:sz w:val="21"/>
          <w:szCs w:val="21"/>
          <w:highlight w:val="none"/>
        </w:rPr>
        <w:t>1.2“投标标的”为货物的：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p>
    <w:p>
      <w:pPr>
        <w:pStyle w:val="14"/>
        <w:widowControl/>
        <w:rPr>
          <w:color w:val="auto"/>
          <w:highlight w:val="none"/>
        </w:rPr>
      </w:pPr>
      <w:r>
        <w:rPr>
          <w:rFonts w:hint="eastAsia" w:ascii="宋体" w:hAnsi="宋体" w:cs="宋体"/>
          <w:color w:val="auto"/>
          <w:sz w:val="21"/>
          <w:szCs w:val="21"/>
          <w:highlight w:val="none"/>
        </w:rPr>
        <w:t>1.3“投标标的”为服务的：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p>
    <w:p>
      <w:pPr>
        <w:pStyle w:val="14"/>
        <w:widowControl/>
        <w:rPr>
          <w:color w:val="auto"/>
          <w:highlight w:val="none"/>
        </w:rPr>
      </w:pPr>
      <w:r>
        <w:rPr>
          <w:rFonts w:hint="eastAsia" w:ascii="宋体" w:hAnsi="宋体" w:cs="宋体"/>
          <w:color w:val="auto"/>
          <w:sz w:val="21"/>
          <w:szCs w:val="21"/>
          <w:highlight w:val="none"/>
        </w:rPr>
        <w:t>1.4同一合同包中，</w:t>
      </w:r>
      <w:r>
        <w:rPr>
          <w:rStyle w:val="20"/>
          <w:rFonts w:hint="eastAsia" w:ascii="宋体" w:hAnsi="宋体" w:cs="宋体"/>
          <w:color w:val="auto"/>
          <w:sz w:val="21"/>
          <w:szCs w:val="21"/>
          <w:highlight w:val="none"/>
        </w:rPr>
        <w:t>“单价（现场）”</w:t>
      </w:r>
      <w:r>
        <w:rPr>
          <w:rFonts w:hint="eastAsia" w:ascii="宋体" w:hAnsi="宋体" w:cs="宋体"/>
          <w:color w:val="auto"/>
          <w:sz w:val="21"/>
          <w:szCs w:val="21"/>
          <w:highlight w:val="none"/>
        </w:rPr>
        <w:t>×</w:t>
      </w:r>
      <w:r>
        <w:rPr>
          <w:rStyle w:val="20"/>
          <w:rFonts w:hint="eastAsia" w:ascii="宋体" w:hAnsi="宋体" w:cs="宋体"/>
          <w:color w:val="auto"/>
          <w:sz w:val="21"/>
          <w:szCs w:val="21"/>
          <w:highlight w:val="none"/>
        </w:rPr>
        <w:t>“数量”</w:t>
      </w:r>
      <w:r>
        <w:rPr>
          <w:rFonts w:hint="eastAsia" w:ascii="宋体" w:hAnsi="宋体" w:cs="宋体"/>
          <w:color w:val="auto"/>
          <w:sz w:val="21"/>
          <w:szCs w:val="21"/>
          <w:highlight w:val="none"/>
        </w:rPr>
        <w:t>=</w:t>
      </w:r>
      <w:r>
        <w:rPr>
          <w:rStyle w:val="20"/>
          <w:rFonts w:hint="eastAsia" w:ascii="宋体" w:hAnsi="宋体" w:cs="宋体"/>
          <w:color w:val="auto"/>
          <w:sz w:val="21"/>
          <w:szCs w:val="21"/>
          <w:highlight w:val="none"/>
        </w:rPr>
        <w:t>“总价（现场）”</w:t>
      </w:r>
      <w:r>
        <w:rPr>
          <w:rFonts w:hint="eastAsia" w:ascii="宋体" w:hAnsi="宋体" w:cs="宋体"/>
          <w:color w:val="auto"/>
          <w:sz w:val="21"/>
          <w:szCs w:val="21"/>
          <w:highlight w:val="none"/>
        </w:rPr>
        <w:t>，全部品目号</w:t>
      </w:r>
      <w:r>
        <w:rPr>
          <w:rStyle w:val="20"/>
          <w:rFonts w:hint="eastAsia" w:ascii="宋体" w:hAnsi="宋体" w:cs="宋体"/>
          <w:color w:val="auto"/>
          <w:sz w:val="21"/>
          <w:szCs w:val="21"/>
          <w:highlight w:val="none"/>
        </w:rPr>
        <w:t>“总价（现场）”</w:t>
      </w:r>
      <w:r>
        <w:rPr>
          <w:rFonts w:hint="eastAsia" w:ascii="宋体" w:hAnsi="宋体" w:cs="宋体"/>
          <w:color w:val="auto"/>
          <w:sz w:val="21"/>
          <w:szCs w:val="21"/>
          <w:highlight w:val="none"/>
        </w:rPr>
        <w:t>的合计金额应与《开标一览表》中相应合同包列示的</w:t>
      </w:r>
      <w:r>
        <w:rPr>
          <w:rStyle w:val="20"/>
          <w:rFonts w:hint="eastAsia" w:ascii="宋体" w:hAnsi="宋体" w:cs="宋体"/>
          <w:color w:val="auto"/>
          <w:sz w:val="21"/>
          <w:szCs w:val="21"/>
          <w:highlight w:val="none"/>
        </w:rPr>
        <w:t>“投标总价”</w:t>
      </w:r>
      <w:r>
        <w:rPr>
          <w:rFonts w:hint="eastAsia" w:ascii="宋体" w:hAnsi="宋体" w:cs="宋体"/>
          <w:color w:val="auto"/>
          <w:sz w:val="21"/>
          <w:szCs w:val="21"/>
          <w:highlight w:val="none"/>
        </w:rPr>
        <w:t>保持一致。</w:t>
      </w:r>
    </w:p>
    <w:p>
      <w:pPr>
        <w:pStyle w:val="14"/>
        <w:widowControl/>
        <w:rPr>
          <w:color w:val="auto"/>
          <w:highlight w:val="none"/>
        </w:rPr>
      </w:pPr>
      <w:r>
        <w:rPr>
          <w:rFonts w:hint="eastAsia" w:ascii="宋体" w:hAnsi="宋体" w:cs="宋体"/>
          <w:color w:val="auto"/>
          <w:sz w:val="21"/>
          <w:szCs w:val="21"/>
          <w:highlight w:val="none"/>
        </w:rPr>
        <w:t>1.5若招标文件要求投标人对“备品备件价格、专用工具价格、技术服务费、安装调试费、检验培训费、运输费、保险费、税收”等进行报价的，请在本表的</w:t>
      </w:r>
      <w:r>
        <w:rPr>
          <w:rStyle w:val="20"/>
          <w:rFonts w:hint="eastAsia" w:ascii="宋体" w:hAnsi="宋体" w:cs="宋体"/>
          <w:color w:val="auto"/>
          <w:sz w:val="21"/>
          <w:szCs w:val="21"/>
          <w:highlight w:val="none"/>
        </w:rPr>
        <w:t>“备注”</w:t>
      </w:r>
      <w:r>
        <w:rPr>
          <w:rFonts w:hint="eastAsia" w:ascii="宋体" w:hAnsi="宋体" w:cs="宋体"/>
          <w:color w:val="auto"/>
          <w:sz w:val="21"/>
          <w:szCs w:val="21"/>
          <w:highlight w:val="none"/>
        </w:rPr>
        <w:t>项下填写。</w:t>
      </w:r>
    </w:p>
    <w:p>
      <w:pPr>
        <w:pStyle w:val="14"/>
        <w:widowControl/>
        <w:rPr>
          <w:color w:val="auto"/>
          <w:highlight w:val="none"/>
        </w:rPr>
      </w:pPr>
      <w:r>
        <w:rPr>
          <w:rFonts w:hint="eastAsia" w:ascii="宋体" w:hAnsi="宋体" w:cs="宋体"/>
          <w:color w:val="auto"/>
          <w:sz w:val="21"/>
          <w:szCs w:val="21"/>
          <w:highlight w:val="none"/>
        </w:rPr>
        <w:t>2、纸质投标文件正本中的本表应为原件。</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分项报价表2：</w:t>
      </w:r>
    </w:p>
    <w:p>
      <w:pPr>
        <w:bidi w:val="0"/>
        <w:rPr>
          <w:rFonts w:hint="eastAsia"/>
          <w:lang w:val="en-US" w:eastAsia="zh-CN"/>
        </w:rPr>
      </w:pPr>
    </w:p>
    <w:p>
      <w:pPr>
        <w:bidi w:val="0"/>
        <w:rPr>
          <w:rFonts w:hint="default" w:ascii="宋体" w:hAnsi="宋体" w:eastAsia="宋体" w:cs="宋体"/>
          <w:color w:val="auto"/>
          <w:kern w:val="0"/>
          <w:sz w:val="21"/>
          <w:szCs w:val="21"/>
          <w:highlight w:val="none"/>
          <w:lang w:val="en-US" w:eastAsia="zh-CN" w:bidi="ar-SA"/>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color w:val="auto"/>
          <w:kern w:val="0"/>
          <w:sz w:val="21"/>
          <w:szCs w:val="21"/>
          <w:highlight w:val="none"/>
          <w:lang w:val="en-US" w:eastAsia="zh-CN" w:bidi="ar-SA"/>
        </w:rPr>
        <w:t>按工程量清单分项报价</w:t>
      </w: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三、招标文件规定的价格扣除证明材料（若有）</w:t>
      </w:r>
    </w:p>
    <w:p>
      <w:pPr>
        <w:pStyle w:val="14"/>
        <w:widowControl/>
        <w:jc w:val="center"/>
        <w:rPr>
          <w:color w:val="auto"/>
          <w:highlight w:val="none"/>
        </w:rPr>
      </w:pPr>
      <w:r>
        <w:rPr>
          <w:rStyle w:val="20"/>
          <w:rFonts w:hint="eastAsia" w:ascii="宋体" w:hAnsi="宋体" w:cs="宋体"/>
          <w:color w:val="auto"/>
          <w:sz w:val="21"/>
          <w:szCs w:val="21"/>
          <w:highlight w:val="none"/>
        </w:rPr>
        <w:t> </w:t>
      </w:r>
    </w:p>
    <w:p>
      <w:pPr>
        <w:pStyle w:val="14"/>
        <w:widowControl/>
        <w:jc w:val="center"/>
        <w:rPr>
          <w:color w:val="auto"/>
          <w:highlight w:val="none"/>
        </w:rPr>
      </w:pPr>
      <w:r>
        <w:rPr>
          <w:rStyle w:val="20"/>
          <w:rFonts w:hint="eastAsia" w:ascii="宋体" w:hAnsi="宋体" w:cs="宋体"/>
          <w:color w:val="auto"/>
          <w:sz w:val="21"/>
          <w:szCs w:val="21"/>
          <w:highlight w:val="none"/>
        </w:rPr>
        <w:t>三-1优先类节能产品、环境标志产品价格扣除证明材料（若有）</w:t>
      </w:r>
    </w:p>
    <w:p>
      <w:pPr>
        <w:pStyle w:val="14"/>
        <w:widowControl/>
        <w:jc w:val="center"/>
        <w:rPr>
          <w:color w:val="auto"/>
          <w:highlight w:val="none"/>
        </w:rPr>
      </w:pPr>
      <w:r>
        <w:rPr>
          <w:rStyle w:val="20"/>
          <w:rFonts w:hint="eastAsia" w:ascii="宋体" w:hAnsi="宋体" w:cs="宋体"/>
          <w:color w:val="auto"/>
          <w:sz w:val="21"/>
          <w:szCs w:val="21"/>
          <w:highlight w:val="none"/>
        </w:rPr>
        <w:t> </w:t>
      </w:r>
    </w:p>
    <w:p>
      <w:pPr>
        <w:pStyle w:val="14"/>
        <w:widowControl/>
        <w:jc w:val="center"/>
        <w:rPr>
          <w:color w:val="auto"/>
          <w:highlight w:val="none"/>
        </w:rPr>
      </w:pPr>
      <w:r>
        <w:rPr>
          <w:rStyle w:val="20"/>
          <w:rFonts w:hint="eastAsia" w:ascii="宋体" w:hAnsi="宋体" w:cs="宋体"/>
          <w:color w:val="auto"/>
          <w:sz w:val="21"/>
          <w:szCs w:val="21"/>
          <w:highlight w:val="none"/>
        </w:rPr>
        <w:t>三-1-①优先类节能产品、环境标志产品统计表（价格扣除适用，若有）</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单价</w:t>
            </w:r>
          </w:p>
          <w:p>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总价</w:t>
            </w:r>
          </w:p>
          <w:p>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认证种类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shd w:val="clear" w:color="auto" w:fill="auto"/>
            <w:tcMar>
              <w:top w:w="0" w:type="dxa"/>
              <w:left w:w="105" w:type="dxa"/>
              <w:bottom w:w="0" w:type="dxa"/>
              <w:right w:w="105" w:type="dxa"/>
            </w:tcMar>
          </w:tcPr>
          <w:p>
            <w:pPr>
              <w:pStyle w:val="14"/>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4"/>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4"/>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1、对节能、环境标志产品计算价格扣除时，只依据投标文件</w:t>
      </w:r>
      <w:r>
        <w:rPr>
          <w:rStyle w:val="20"/>
          <w:rFonts w:hint="eastAsia" w:ascii="宋体" w:hAnsi="宋体" w:cs="宋体"/>
          <w:color w:val="auto"/>
          <w:sz w:val="21"/>
          <w:szCs w:val="21"/>
          <w:highlight w:val="none"/>
        </w:rPr>
        <w:t>“三</w:t>
      </w:r>
      <w:r>
        <w:rPr>
          <w:rStyle w:val="20"/>
          <w:rFonts w:cs="Calibri"/>
          <w:color w:val="auto"/>
          <w:sz w:val="21"/>
          <w:szCs w:val="21"/>
          <w:highlight w:val="none"/>
        </w:rPr>
        <w:t>-1-</w:t>
      </w:r>
      <w:r>
        <w:rPr>
          <w:rStyle w:val="20"/>
          <w:rFonts w:hint="eastAsia" w:ascii="宋体" w:hAnsi="宋体" w:cs="宋体"/>
          <w:color w:val="auto"/>
          <w:sz w:val="21"/>
          <w:szCs w:val="21"/>
          <w:highlight w:val="none"/>
        </w:rPr>
        <w:t>②优先类节能产品、环境标志产品证明材料（价格扣除适用，若有）”。</w:t>
      </w:r>
    </w:p>
    <w:p>
      <w:pPr>
        <w:pStyle w:val="14"/>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pPr>
        <w:pStyle w:val="14"/>
        <w:widowControl/>
        <w:rPr>
          <w:color w:val="auto"/>
          <w:highlight w:val="none"/>
        </w:rPr>
      </w:pPr>
      <w:r>
        <w:rPr>
          <w:rFonts w:hint="eastAsia" w:ascii="宋体" w:hAnsi="宋体" w:cs="宋体"/>
          <w:color w:val="auto"/>
          <w:sz w:val="21"/>
          <w:szCs w:val="21"/>
          <w:highlight w:val="none"/>
        </w:rPr>
        <w:t>3、具体统计、计算：</w:t>
      </w:r>
    </w:p>
    <w:p>
      <w:pPr>
        <w:pStyle w:val="14"/>
        <w:widowControl/>
        <w:rPr>
          <w:color w:val="auto"/>
          <w:highlight w:val="none"/>
        </w:rPr>
      </w:pPr>
      <w:r>
        <w:rPr>
          <w:rFonts w:hint="eastAsia" w:ascii="宋体" w:hAnsi="宋体" w:cs="宋体"/>
          <w:color w:val="auto"/>
          <w:sz w:val="21"/>
          <w:szCs w:val="21"/>
          <w:highlight w:val="none"/>
        </w:rPr>
        <w:t>3.1若节能、环境标志产品仅是构成投标产品的部件、组件或零件，则该投标产品不享受鼓励优惠政策。同一品目中各认证证书不重复计算价格扣除。强制类节能产品不享受价格扣除。</w:t>
      </w:r>
    </w:p>
    <w:p>
      <w:pPr>
        <w:pStyle w:val="14"/>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pPr>
        <w:pStyle w:val="14"/>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pPr>
        <w:pStyle w:val="14"/>
        <w:widowControl/>
        <w:rPr>
          <w:color w:val="auto"/>
          <w:highlight w:val="none"/>
        </w:rPr>
      </w:pPr>
      <w:r>
        <w:rPr>
          <w:rFonts w:hint="eastAsia" w:ascii="宋体" w:hAnsi="宋体" w:cs="宋体"/>
          <w:color w:val="auto"/>
          <w:sz w:val="21"/>
          <w:szCs w:val="21"/>
          <w:highlight w:val="none"/>
        </w:rPr>
        <w:t>3.4若无节能、环境标志产品，不填写本表，否则，</w:t>
      </w:r>
      <w:r>
        <w:rPr>
          <w:rStyle w:val="20"/>
          <w:rFonts w:hint="eastAsia" w:ascii="宋体" w:hAnsi="宋体" w:cs="宋体"/>
          <w:color w:val="auto"/>
          <w:sz w:val="21"/>
          <w:szCs w:val="21"/>
          <w:highlight w:val="none"/>
        </w:rPr>
        <w:t>视为提供虚假材料。</w:t>
      </w:r>
    </w:p>
    <w:p>
      <w:pPr>
        <w:pStyle w:val="14"/>
        <w:widowControl/>
        <w:rPr>
          <w:color w:val="auto"/>
          <w:highlight w:val="none"/>
        </w:rPr>
      </w:pPr>
      <w:r>
        <w:rPr>
          <w:rFonts w:hint="eastAsia" w:ascii="宋体" w:hAnsi="宋体" w:cs="宋体"/>
          <w:color w:val="auto"/>
          <w:sz w:val="21"/>
          <w:szCs w:val="21"/>
          <w:highlight w:val="none"/>
        </w:rPr>
        <w:t>4、纸质投标文件正本中的本表（若有）应为原件。</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jc w:val="center"/>
        <w:rPr>
          <w:rStyle w:val="20"/>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三-1-②优先类节能产品、环境标志产品证明材料（价格扣除适用，若有）</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jc w:val="center"/>
        <w:rPr>
          <w:color w:val="auto"/>
          <w:highlight w:val="none"/>
        </w:rPr>
      </w:pPr>
      <w:r>
        <w:rPr>
          <w:rFonts w:hint="eastAsia" w:ascii="宋体" w:hAnsi="宋体" w:cs="宋体"/>
          <w:color w:val="auto"/>
          <w:sz w:val="21"/>
          <w:szCs w:val="21"/>
          <w:highlight w:val="none"/>
        </w:rPr>
        <w:t>编制说明</w:t>
      </w:r>
    </w:p>
    <w:p>
      <w:pPr>
        <w:pStyle w:val="14"/>
        <w:widowControl/>
        <w:jc w:val="center"/>
        <w:rPr>
          <w:color w:val="auto"/>
          <w:highlight w:val="none"/>
        </w:rPr>
      </w:pPr>
      <w:r>
        <w:rPr>
          <w:rFonts w:hint="eastAsia" w:ascii="宋体" w:hAnsi="宋体" w:cs="宋体"/>
          <w:color w:val="auto"/>
          <w:sz w:val="21"/>
          <w:szCs w:val="21"/>
          <w:highlight w:val="none"/>
        </w:rPr>
        <w:t> </w:t>
      </w:r>
    </w:p>
    <w:p>
      <w:pPr>
        <w:pStyle w:val="14"/>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三-2小型、微型企业产品等价格扣除证明材料（若有）</w:t>
      </w:r>
    </w:p>
    <w:p>
      <w:pPr>
        <w:pStyle w:val="14"/>
        <w:widowControl/>
        <w:jc w:val="center"/>
        <w:rPr>
          <w:color w:val="auto"/>
          <w:highlight w:val="none"/>
        </w:rPr>
      </w:pPr>
      <w:r>
        <w:rPr>
          <w:rStyle w:val="20"/>
          <w:rFonts w:hint="eastAsia" w:ascii="宋体" w:hAnsi="宋体" w:cs="宋体"/>
          <w:color w:val="auto"/>
          <w:sz w:val="21"/>
          <w:szCs w:val="21"/>
          <w:highlight w:val="none"/>
        </w:rPr>
        <w:t> </w:t>
      </w:r>
    </w:p>
    <w:p>
      <w:pPr>
        <w:pStyle w:val="14"/>
        <w:widowControl/>
        <w:jc w:val="center"/>
        <w:rPr>
          <w:color w:val="auto"/>
          <w:highlight w:val="none"/>
        </w:rPr>
      </w:pPr>
      <w:r>
        <w:rPr>
          <w:rStyle w:val="20"/>
          <w:rFonts w:hint="eastAsia" w:ascii="宋体" w:hAnsi="宋体" w:cs="宋体"/>
          <w:color w:val="auto"/>
          <w:sz w:val="21"/>
          <w:szCs w:val="21"/>
          <w:highlight w:val="none"/>
        </w:rPr>
        <w:t>三-2-①小型、微型企业产品等统计表（价格扣除适用，若有）</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1"/>
        <w:gridCol w:w="1205"/>
        <w:gridCol w:w="1072"/>
        <w:gridCol w:w="1000"/>
        <w:gridCol w:w="719"/>
        <w:gridCol w:w="1000"/>
        <w:gridCol w:w="1128"/>
        <w:gridCol w:w="11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7305" w:type="dxa"/>
            <w:gridSpan w:val="7"/>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合同包内属于小型、微型企业产品等的情况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品目号</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采购标的</w:t>
            </w: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单价</w:t>
            </w:r>
          </w:p>
          <w:p>
            <w:pPr>
              <w:pStyle w:val="14"/>
              <w:widowControl/>
              <w:jc w:val="center"/>
              <w:rPr>
                <w:color w:val="auto"/>
                <w:highlight w:val="none"/>
              </w:rPr>
            </w:pPr>
            <w:r>
              <w:rPr>
                <w:rFonts w:hint="eastAsia" w:ascii="宋体" w:hAnsi="宋体" w:cs="宋体"/>
                <w:color w:val="auto"/>
                <w:sz w:val="21"/>
                <w:szCs w:val="21"/>
                <w:highlight w:val="none"/>
              </w:rPr>
              <w:t>（现场）</w:t>
            </w: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数量</w:t>
            </w: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总价</w:t>
            </w:r>
          </w:p>
          <w:p>
            <w:pPr>
              <w:pStyle w:val="14"/>
              <w:widowControl/>
              <w:jc w:val="center"/>
              <w:rPr>
                <w:color w:val="auto"/>
                <w:highlight w:val="none"/>
              </w:rPr>
            </w:pPr>
            <w:r>
              <w:rPr>
                <w:rFonts w:hint="eastAsia" w:ascii="宋体" w:hAnsi="宋体" w:cs="宋体"/>
                <w:color w:val="auto"/>
                <w:sz w:val="21"/>
                <w:szCs w:val="21"/>
                <w:highlight w:val="none"/>
              </w:rPr>
              <w:t>（现场）</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制造厂商</w:t>
            </w: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企业类型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*-1</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备注</w:t>
            </w:r>
          </w:p>
        </w:tc>
        <w:tc>
          <w:tcPr>
            <w:tcW w:w="7305" w:type="dxa"/>
            <w:gridSpan w:val="7"/>
            <w:tcBorders>
              <w:top w:val="nil"/>
              <w:left w:val="nil"/>
              <w:bottom w:val="nil"/>
              <w:right w:val="nil"/>
            </w:tcBorders>
            <w:shd w:val="clear" w:color="auto" w:fill="auto"/>
            <w:tcMar>
              <w:top w:w="0" w:type="dxa"/>
              <w:left w:w="105" w:type="dxa"/>
              <w:bottom w:w="0" w:type="dxa"/>
              <w:right w:w="105" w:type="dxa"/>
            </w:tcMar>
          </w:tcPr>
          <w:p>
            <w:pPr>
              <w:pStyle w:val="14"/>
              <w:widowControl/>
              <w:rPr>
                <w:color w:val="auto"/>
                <w:highlight w:val="none"/>
              </w:rPr>
            </w:pPr>
            <w:r>
              <w:rPr>
                <w:rFonts w:hint="eastAsia" w:ascii="宋体" w:hAnsi="宋体" w:cs="宋体"/>
                <w:color w:val="auto"/>
                <w:sz w:val="21"/>
                <w:szCs w:val="21"/>
                <w:highlight w:val="none"/>
              </w:rPr>
              <w:t>合同包内属于小型、微型企业产品等的报价总金额：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1、对小型、微型企业产品等计算价格扣除时，只依据投标文件</w:t>
      </w:r>
      <w:r>
        <w:rPr>
          <w:rStyle w:val="20"/>
          <w:rFonts w:hint="eastAsia" w:ascii="宋体" w:hAnsi="宋体" w:cs="宋体"/>
          <w:color w:val="auto"/>
          <w:sz w:val="21"/>
          <w:szCs w:val="21"/>
          <w:highlight w:val="none"/>
        </w:rPr>
        <w:t>“三</w:t>
      </w:r>
      <w:r>
        <w:rPr>
          <w:rStyle w:val="20"/>
          <w:rFonts w:cs="Calibri"/>
          <w:color w:val="auto"/>
          <w:sz w:val="21"/>
          <w:szCs w:val="21"/>
          <w:highlight w:val="none"/>
        </w:rPr>
        <w:t>-2-</w:t>
      </w:r>
      <w:r>
        <w:rPr>
          <w:rStyle w:val="20"/>
          <w:rFonts w:hint="eastAsia" w:ascii="宋体" w:hAnsi="宋体" w:cs="宋体"/>
          <w:color w:val="auto"/>
          <w:sz w:val="21"/>
          <w:szCs w:val="21"/>
          <w:highlight w:val="none"/>
        </w:rPr>
        <w:t>②中小企业声明函（价格扣除适用，若有）”及“三</w:t>
      </w:r>
      <w:r>
        <w:rPr>
          <w:rStyle w:val="20"/>
          <w:rFonts w:cs="Calibri"/>
          <w:color w:val="auto"/>
          <w:sz w:val="21"/>
          <w:szCs w:val="21"/>
          <w:highlight w:val="none"/>
        </w:rPr>
        <w:t>-2-</w:t>
      </w:r>
      <w:r>
        <w:rPr>
          <w:rStyle w:val="20"/>
          <w:rFonts w:hint="eastAsia" w:ascii="宋体" w:hAnsi="宋体" w:cs="宋体"/>
          <w:color w:val="auto"/>
          <w:sz w:val="21"/>
          <w:szCs w:val="21"/>
          <w:highlight w:val="none"/>
        </w:rPr>
        <w:t>③小型、微型企业等证明材料（价格扣除适用，若有）”。</w:t>
      </w:r>
    </w:p>
    <w:p>
      <w:pPr>
        <w:pStyle w:val="14"/>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pPr>
        <w:pStyle w:val="14"/>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3、符合财政部、民政部、中国残联文件（财库</w:t>
      </w:r>
      <w:r>
        <w:rPr>
          <w:rFonts w:cs="Calibri"/>
          <w:color w:val="auto"/>
          <w:sz w:val="21"/>
          <w:szCs w:val="21"/>
          <w:highlight w:val="none"/>
          <w:shd w:val="clear" w:color="auto" w:fill="FFFFFF"/>
        </w:rPr>
        <w:t>[2017]141</w:t>
      </w:r>
      <w:r>
        <w:rPr>
          <w:rFonts w:hint="eastAsia" w:ascii="宋体" w:hAnsi="宋体" w:cs="宋体"/>
          <w:color w:val="auto"/>
          <w:sz w:val="21"/>
          <w:szCs w:val="21"/>
          <w:highlight w:val="none"/>
          <w:shd w:val="clear" w:color="auto" w:fill="FFFFFF"/>
        </w:rPr>
        <w:t>号）规定的残疾人福利性单位提供本单位制造的货物、承担的工程或服务，或提供其他残疾人福利性单位制造的货物（不包括使用非残疾人福利性单位注册商标的货物）</w:t>
      </w:r>
      <w:r>
        <w:rPr>
          <w:rStyle w:val="20"/>
          <w:rFonts w:hint="eastAsia" w:ascii="宋体" w:hAnsi="宋体" w:cs="宋体"/>
          <w:color w:val="auto"/>
          <w:sz w:val="21"/>
          <w:szCs w:val="21"/>
          <w:highlight w:val="none"/>
          <w:shd w:val="clear" w:color="auto" w:fill="FFFFFF"/>
        </w:rPr>
        <w:t>可享受价格扣除。</w:t>
      </w:r>
    </w:p>
    <w:p>
      <w:pPr>
        <w:pStyle w:val="14"/>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4、纸质投标文件正本中的本表（若有）应为原件。</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Style w:val="20"/>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三-2-②中小企业声明函（价格扣除适用，若有）</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pPr>
        <w:pStyle w:val="14"/>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（标的名称） ，属于（采购文件中明确的所属行业）行业；制造商为（企业名称），从业人员  人，营业收入为  万元，资产总额为  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，属于（中型企业、小型企业、微型企业）；</w:t>
      </w: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2.  （标的名称） ， 属 于 （采购文件中明确的所属行业 ）行业；制造商为（企业名称），从业人员  人，营业收入为  万元，资产总额为  万元，属于（中型企业、小型企业、微型企业）；</w:t>
      </w:r>
    </w:p>
    <w:p>
      <w:pPr>
        <w:pStyle w:val="14"/>
        <w:widowControl/>
        <w:spacing w:before="75" w:beforeAutospacing="0" w:after="75" w:afterAutospacing="0"/>
        <w:ind w:firstLine="420"/>
        <w:rPr>
          <w:color w:val="auto"/>
          <w:szCs w:val="24"/>
          <w:highlight w:val="none"/>
        </w:rPr>
      </w:pPr>
      <w:r>
        <w:rPr>
          <w:color w:val="auto"/>
          <w:szCs w:val="24"/>
          <w:highlight w:val="none"/>
        </w:rPr>
        <w:t>  </w:t>
      </w: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pPr>
        <w:pStyle w:val="14"/>
        <w:widowControl/>
        <w:spacing w:before="75" w:beforeAutospacing="0" w:after="75" w:afterAutospacing="0"/>
        <w:ind w:firstLine="420"/>
        <w:rPr>
          <w:rFonts w:ascii="宋体" w:hAnsi="宋体" w:cs="宋体"/>
          <w:color w:val="auto"/>
          <w:sz w:val="21"/>
          <w:szCs w:val="21"/>
          <w:highlight w:val="none"/>
        </w:rPr>
      </w:pP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pPr>
        <w:pStyle w:val="14"/>
        <w:widowControl/>
        <w:spacing w:before="75" w:beforeAutospacing="0" w:after="75" w:afterAutospacing="0"/>
        <w:ind w:firstLine="420"/>
        <w:rPr>
          <w:rFonts w:ascii="宋体" w:hAnsi="宋体" w:cs="宋体"/>
          <w:color w:val="auto"/>
          <w:sz w:val="21"/>
          <w:szCs w:val="21"/>
          <w:highlight w:val="none"/>
        </w:rPr>
      </w:pP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pPr>
        <w:pStyle w:val="14"/>
        <w:widowControl/>
        <w:spacing w:before="75" w:beforeAutospacing="0" w:after="75" w:afterAutospacing="0"/>
        <w:ind w:firstLine="420"/>
        <w:rPr>
          <w:rFonts w:ascii="宋体" w:hAnsi="宋体" w:cs="宋体"/>
          <w:color w:val="auto"/>
          <w:sz w:val="21"/>
          <w:szCs w:val="21"/>
          <w:highlight w:val="none"/>
        </w:rPr>
      </w:pPr>
    </w:p>
    <w:p>
      <w:pPr>
        <w:pStyle w:val="14"/>
        <w:widowControl/>
        <w:spacing w:before="75" w:beforeAutospacing="0" w:after="75" w:afterAutospacing="0"/>
        <w:ind w:left="525" w:leftChars="150" w:hanging="105" w:hangingChars="5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日期：</w:t>
      </w:r>
    </w:p>
    <w:p>
      <w:pPr>
        <w:pStyle w:val="14"/>
        <w:widowControl/>
        <w:spacing w:before="75" w:beforeAutospacing="0" w:after="75" w:afterAutospacing="0"/>
        <w:ind w:firstLine="420"/>
        <w:rPr>
          <w:rFonts w:ascii="宋体" w:hAnsi="宋体" w:cs="宋体"/>
          <w:color w:val="auto"/>
          <w:sz w:val="21"/>
          <w:szCs w:val="21"/>
          <w:highlight w:val="none"/>
        </w:rPr>
      </w:pPr>
    </w:p>
    <w:p>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pPr>
        <w:pStyle w:val="14"/>
        <w:widowControl/>
        <w:spacing w:before="75" w:beforeAutospacing="0" w:after="75" w:afterAutospacing="0"/>
        <w:ind w:firstLine="420"/>
        <w:rPr>
          <w:rFonts w:ascii="宋体" w:hAnsi="宋体" w:cs="宋体"/>
          <w:color w:val="auto"/>
          <w:sz w:val="21"/>
          <w:szCs w:val="21"/>
          <w:highlight w:val="none"/>
        </w:rPr>
      </w:pPr>
    </w:p>
    <w:p>
      <w:pPr>
        <w:pStyle w:val="14"/>
        <w:widowControl/>
        <w:spacing w:before="75" w:beforeAutospacing="0" w:after="75" w:afterAutospacing="0"/>
        <w:ind w:firstLine="420"/>
        <w:rPr>
          <w:color w:val="auto"/>
          <w:szCs w:val="24"/>
          <w:highlight w:val="none"/>
        </w:rPr>
      </w:pPr>
    </w:p>
    <w:p>
      <w:pPr>
        <w:pStyle w:val="14"/>
        <w:widowControl/>
        <w:rPr>
          <w:color w:val="auto"/>
          <w:highlight w:val="none"/>
        </w:rPr>
      </w:pPr>
      <w:r>
        <w:rPr>
          <w:color w:val="auto"/>
          <w:szCs w:val="24"/>
          <w:highlight w:val="none"/>
        </w:rPr>
        <w:t xml:space="preserve">                                                </w:t>
      </w:r>
    </w:p>
    <w:p>
      <w:pPr>
        <w:pStyle w:val="14"/>
        <w:widowControl/>
        <w:ind w:firstLine="420"/>
        <w:rPr>
          <w:color w:val="auto"/>
          <w:highlight w:val="none"/>
        </w:rPr>
      </w:pP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三-2-③小型、微型企业等证明材料（价格扣除适用，若有）</w:t>
      </w:r>
    </w:p>
    <w:p>
      <w:pPr>
        <w:pStyle w:val="14"/>
        <w:widowControl/>
        <w:jc w:val="center"/>
        <w:rPr>
          <w:color w:val="auto"/>
          <w:highlight w:val="none"/>
        </w:rPr>
      </w:pPr>
      <w:r>
        <w:rPr>
          <w:rFonts w:hint="eastAsia" w:ascii="宋体" w:hAnsi="宋体" w:cs="宋体"/>
          <w:color w:val="auto"/>
          <w:sz w:val="21"/>
          <w:szCs w:val="21"/>
          <w:highlight w:val="none"/>
        </w:rPr>
        <w:t>编制说明</w:t>
      </w:r>
    </w:p>
    <w:p>
      <w:pPr>
        <w:pStyle w:val="14"/>
        <w:widowControl/>
        <w:jc w:val="center"/>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1、投标人应按照招标文件要求提供相应证明材料，证明材料应与《中小企业声明函》的内容相一致，否则视为《中小企业声明函》内容不真实。</w:t>
      </w:r>
    </w:p>
    <w:p>
      <w:pPr>
        <w:pStyle w:val="14"/>
        <w:widowControl/>
        <w:rPr>
          <w:color w:val="auto"/>
          <w:highlight w:val="none"/>
        </w:rPr>
      </w:pPr>
      <w:r>
        <w:rPr>
          <w:rFonts w:hint="eastAsia" w:ascii="宋体" w:hAnsi="宋体" w:cs="宋体"/>
          <w:color w:val="auto"/>
          <w:sz w:val="21"/>
          <w:szCs w:val="21"/>
          <w:highlight w:val="none"/>
        </w:rPr>
        <w:t>2、投标人为监狱企业的，根据其提供的由省级以上监狱管理局、戒毒管理局（含新疆生产建设兵团）出具的属于监狱企业的证明文件进行认定，监狱企业视同小型、微型企业。</w:t>
      </w:r>
    </w:p>
    <w:p>
      <w:pPr>
        <w:pStyle w:val="14"/>
        <w:widowControl/>
        <w:rPr>
          <w:color w:val="auto"/>
          <w:highlight w:val="none"/>
        </w:rPr>
      </w:pPr>
      <w:r>
        <w:rPr>
          <w:rFonts w:hint="eastAsia" w:ascii="宋体" w:hAnsi="宋体" w:cs="宋体"/>
          <w:color w:val="auto"/>
          <w:sz w:val="21"/>
          <w:szCs w:val="21"/>
          <w:highlight w:val="none"/>
        </w:rPr>
        <w:t>3、投标人为残疾人福利性单位的，根据其提供的《残疾人福利性单位声明函》（格式附后）进行认定，残疾人福利性单位视同小型、微型企业。残疾人福利性单位属于小型、微型企业的，不重复享受政策。</w:t>
      </w:r>
    </w:p>
    <w:p>
      <w:pPr>
        <w:pStyle w:val="14"/>
        <w:widowControl/>
        <w:rPr>
          <w:rFonts w:ascii="宋体" w:hAnsi="宋体" w:cs="宋体"/>
          <w:color w:val="auto"/>
          <w:sz w:val="21"/>
          <w:szCs w:val="21"/>
          <w:highlight w:val="none"/>
        </w:rPr>
      </w:pPr>
    </w:p>
    <w:p>
      <w:pPr>
        <w:pStyle w:val="14"/>
        <w:widowControl/>
        <w:rPr>
          <w:color w:val="auto"/>
          <w:highlight w:val="none"/>
        </w:rPr>
      </w:pPr>
      <w:r>
        <w:rPr>
          <w:rFonts w:hint="eastAsia" w:ascii="宋体" w:hAnsi="宋体" w:cs="宋体"/>
          <w:color w:val="auto"/>
          <w:sz w:val="21"/>
          <w:szCs w:val="21"/>
          <w:highlight w:val="none"/>
        </w:rPr>
        <w:t>附：</w:t>
      </w:r>
    </w:p>
    <w:p>
      <w:pPr>
        <w:pStyle w:val="14"/>
        <w:widowControl/>
        <w:jc w:val="center"/>
        <w:rPr>
          <w:color w:val="auto"/>
          <w:highlight w:val="none"/>
        </w:rPr>
      </w:pPr>
      <w:r>
        <w:rPr>
          <w:rStyle w:val="20"/>
          <w:rFonts w:hint="eastAsia" w:ascii="宋体" w:hAnsi="宋体" w:cs="宋体"/>
          <w:color w:val="auto"/>
          <w:sz w:val="21"/>
          <w:szCs w:val="21"/>
          <w:highlight w:val="none"/>
        </w:rPr>
        <w:t>残疾人福利性单位声明函（价格扣除适用，若有）</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20"/>
          <w:rFonts w:hint="eastAsia" w:ascii="宋体" w:hAnsi="宋体" w:cs="宋体"/>
          <w:color w:val="auto"/>
          <w:sz w:val="21"/>
          <w:szCs w:val="21"/>
          <w:highlight w:val="none"/>
        </w:rPr>
        <w:t>视为提供虚假材料。</w:t>
      </w:r>
    </w:p>
    <w:p>
      <w:pPr>
        <w:pStyle w:val="14"/>
        <w:widowControl/>
        <w:spacing w:before="75" w:beforeAutospacing="0" w:after="75" w:afterAutospacing="0"/>
        <w:rPr>
          <w:rFonts w:ascii="宋体" w:hAnsi="宋体" w:cs="宋体"/>
          <w:color w:val="auto"/>
          <w:sz w:val="21"/>
          <w:szCs w:val="21"/>
          <w:highlight w:val="none"/>
        </w:rPr>
      </w:pP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jc w:val="center"/>
        <w:rPr>
          <w:color w:val="auto"/>
          <w:highlight w:val="none"/>
        </w:rPr>
      </w:pPr>
      <w:r>
        <w:rPr>
          <w:rStyle w:val="20"/>
          <w:rFonts w:hint="eastAsia" w:ascii="宋体" w:hAnsi="宋体" w:cs="宋体"/>
          <w:color w:val="auto"/>
          <w:sz w:val="21"/>
          <w:szCs w:val="21"/>
          <w:highlight w:val="none"/>
        </w:rPr>
        <w:t>三-3招标文件规定的其他价格扣除证明材料（若有）</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color w:val="auto"/>
          <w:highlight w:val="none"/>
        </w:rPr>
      </w:pPr>
      <w:r>
        <w:rPr>
          <w:rFonts w:hint="eastAsia" w:ascii="宋体" w:hAnsi="宋体" w:cs="宋体"/>
          <w:color w:val="auto"/>
          <w:sz w:val="21"/>
          <w:szCs w:val="21"/>
          <w:highlight w:val="none"/>
        </w:rPr>
        <w:t>编制说明</w:t>
      </w:r>
    </w:p>
    <w:p>
      <w:pPr>
        <w:pStyle w:val="14"/>
        <w:widowControl/>
        <w:jc w:val="center"/>
        <w:rPr>
          <w:color w:val="auto"/>
          <w:highlight w:val="none"/>
        </w:rPr>
      </w:pPr>
      <w:r>
        <w:rPr>
          <w:rFonts w:hint="eastAsia" w:ascii="宋体" w:hAnsi="宋体" w:cs="宋体"/>
          <w:color w:val="auto"/>
          <w:sz w:val="21"/>
          <w:szCs w:val="21"/>
          <w:highlight w:val="none"/>
        </w:rPr>
        <w:t> </w:t>
      </w:r>
    </w:p>
    <w:p>
      <w:pPr>
        <w:pStyle w:val="14"/>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20"/>
          <w:rFonts w:hint="eastAsia" w:ascii="宋体" w:hAnsi="宋体" w:cs="宋体"/>
          <w:color w:val="auto"/>
          <w:sz w:val="21"/>
          <w:szCs w:val="21"/>
          <w:highlight w:val="none"/>
        </w:rPr>
        <w:t>“节能（非强制类）、环境标志产品价格扣除”及“小型、微型企业产品等价格扣除”</w:t>
      </w:r>
      <w:r>
        <w:rPr>
          <w:rFonts w:hint="eastAsia" w:ascii="宋体" w:hAnsi="宋体" w:cs="宋体"/>
          <w:color w:val="auto"/>
          <w:sz w:val="21"/>
          <w:szCs w:val="21"/>
          <w:highlight w:val="none"/>
        </w:rPr>
        <w:t>外的其他价格扣除优惠，则投标人应按照招标文件要求提供相应证明材料。</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四、招标文件规定的加分证明材料（若有）</w:t>
      </w:r>
    </w:p>
    <w:p>
      <w:pPr>
        <w:pStyle w:val="14"/>
        <w:widowControl/>
        <w:jc w:val="center"/>
        <w:rPr>
          <w:color w:val="auto"/>
          <w:highlight w:val="none"/>
        </w:rPr>
      </w:pPr>
      <w:r>
        <w:rPr>
          <w:rFonts w:hint="eastAsia" w:ascii="宋体" w:hAnsi="宋体" w:cs="宋体"/>
          <w:color w:val="auto"/>
          <w:sz w:val="21"/>
          <w:szCs w:val="21"/>
          <w:highlight w:val="none"/>
        </w:rPr>
        <w:t> </w:t>
      </w:r>
    </w:p>
    <w:p>
      <w:pPr>
        <w:pStyle w:val="14"/>
        <w:widowControl/>
        <w:jc w:val="center"/>
        <w:rPr>
          <w:color w:val="auto"/>
          <w:highlight w:val="none"/>
        </w:rPr>
      </w:pPr>
      <w:r>
        <w:rPr>
          <w:rStyle w:val="20"/>
          <w:rFonts w:hint="eastAsia" w:ascii="宋体" w:hAnsi="宋体" w:cs="宋体"/>
          <w:color w:val="auto"/>
          <w:sz w:val="21"/>
          <w:szCs w:val="21"/>
          <w:highlight w:val="none"/>
        </w:rPr>
        <w:t>四-1优先类节能产品、环境标志产品加分证明材料（若有）</w:t>
      </w:r>
    </w:p>
    <w:p>
      <w:pPr>
        <w:pStyle w:val="14"/>
        <w:widowControl/>
        <w:jc w:val="center"/>
        <w:rPr>
          <w:color w:val="auto"/>
          <w:highlight w:val="none"/>
        </w:rPr>
      </w:pPr>
      <w:r>
        <w:rPr>
          <w:rStyle w:val="20"/>
          <w:rFonts w:hint="eastAsia" w:ascii="宋体" w:hAnsi="宋体" w:cs="宋体"/>
          <w:color w:val="auto"/>
          <w:sz w:val="21"/>
          <w:szCs w:val="21"/>
          <w:highlight w:val="none"/>
        </w:rPr>
        <w:t> </w:t>
      </w:r>
    </w:p>
    <w:p>
      <w:pPr>
        <w:pStyle w:val="14"/>
        <w:widowControl/>
        <w:jc w:val="center"/>
        <w:rPr>
          <w:color w:val="auto"/>
          <w:highlight w:val="none"/>
        </w:rPr>
      </w:pPr>
      <w:r>
        <w:rPr>
          <w:rStyle w:val="20"/>
          <w:rFonts w:hint="eastAsia" w:ascii="宋体" w:hAnsi="宋体" w:cs="宋体"/>
          <w:color w:val="auto"/>
          <w:sz w:val="21"/>
          <w:szCs w:val="21"/>
          <w:highlight w:val="none"/>
        </w:rPr>
        <w:t>四-1-①优先类节能产品、环境标志产品统计表（加分适用，若有）</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单价</w:t>
            </w:r>
          </w:p>
          <w:p>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总价</w:t>
            </w:r>
          </w:p>
          <w:p>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认证种类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shd w:val="clear" w:color="auto" w:fill="auto"/>
            <w:tcMar>
              <w:top w:w="0" w:type="dxa"/>
              <w:left w:w="105" w:type="dxa"/>
              <w:bottom w:w="0" w:type="dxa"/>
              <w:right w:w="105" w:type="dxa"/>
            </w:tcMar>
          </w:tcPr>
          <w:p>
            <w:pPr>
              <w:pStyle w:val="14"/>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4"/>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4"/>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1、对节能、环境标志产品计算加分时，只依据投标文件</w:t>
      </w:r>
      <w:r>
        <w:rPr>
          <w:rStyle w:val="20"/>
          <w:rFonts w:hint="eastAsia" w:ascii="宋体" w:hAnsi="宋体" w:cs="宋体"/>
          <w:color w:val="auto"/>
          <w:sz w:val="21"/>
          <w:szCs w:val="21"/>
          <w:highlight w:val="none"/>
        </w:rPr>
        <w:t>“四</w:t>
      </w:r>
      <w:r>
        <w:rPr>
          <w:rStyle w:val="20"/>
          <w:rFonts w:cs="Calibri"/>
          <w:color w:val="auto"/>
          <w:sz w:val="21"/>
          <w:szCs w:val="21"/>
          <w:highlight w:val="none"/>
        </w:rPr>
        <w:t>-1-</w:t>
      </w:r>
      <w:r>
        <w:rPr>
          <w:rStyle w:val="20"/>
          <w:rFonts w:hint="eastAsia" w:ascii="宋体" w:hAnsi="宋体" w:cs="宋体"/>
          <w:color w:val="auto"/>
          <w:sz w:val="21"/>
          <w:szCs w:val="21"/>
          <w:highlight w:val="none"/>
        </w:rPr>
        <w:t>②优先类节能产品、环境标志产品加分证明材料（加分适用，若有）”。</w:t>
      </w:r>
    </w:p>
    <w:p>
      <w:pPr>
        <w:pStyle w:val="14"/>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pPr>
        <w:pStyle w:val="14"/>
        <w:widowControl/>
        <w:rPr>
          <w:color w:val="auto"/>
          <w:highlight w:val="none"/>
        </w:rPr>
      </w:pPr>
      <w:r>
        <w:rPr>
          <w:rFonts w:hint="eastAsia" w:ascii="宋体" w:hAnsi="宋体" w:cs="宋体"/>
          <w:color w:val="auto"/>
          <w:sz w:val="21"/>
          <w:szCs w:val="21"/>
          <w:highlight w:val="none"/>
        </w:rPr>
        <w:t>3、具体统计、计算：</w:t>
      </w:r>
    </w:p>
    <w:p>
      <w:pPr>
        <w:pStyle w:val="14"/>
        <w:widowControl/>
        <w:rPr>
          <w:color w:val="auto"/>
          <w:highlight w:val="none"/>
        </w:rPr>
      </w:pPr>
      <w:r>
        <w:rPr>
          <w:rFonts w:hint="eastAsia" w:ascii="宋体" w:hAnsi="宋体" w:cs="宋体"/>
          <w:color w:val="auto"/>
          <w:sz w:val="21"/>
          <w:szCs w:val="21"/>
          <w:highlight w:val="none"/>
        </w:rPr>
        <w:t>3.1</w:t>
      </w:r>
      <w:r>
        <w:rPr>
          <w:rFonts w:cs="Calibri"/>
          <w:color w:val="auto"/>
          <w:sz w:val="21"/>
          <w:szCs w:val="21"/>
          <w:highlight w:val="none"/>
        </w:rPr>
        <w:t> </w:t>
      </w:r>
      <w:r>
        <w:rPr>
          <w:rFonts w:hint="eastAsia" w:ascii="宋体" w:hAnsi="宋体" w:cs="宋体"/>
          <w:color w:val="auto"/>
          <w:sz w:val="21"/>
          <w:szCs w:val="21"/>
          <w:highlight w:val="none"/>
        </w:rPr>
        <w:t>若节能、环境标志产品仅是构成投标产品的部件、组件或零件，则该投标产品不享受鼓励优惠政策。同一品目中各认证证书不重复计算加分。强制类节能产品不享受加分。</w:t>
      </w:r>
    </w:p>
    <w:p>
      <w:pPr>
        <w:pStyle w:val="14"/>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pPr>
        <w:pStyle w:val="14"/>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pPr>
        <w:pStyle w:val="14"/>
        <w:widowControl/>
        <w:rPr>
          <w:color w:val="auto"/>
          <w:highlight w:val="none"/>
        </w:rPr>
      </w:pPr>
      <w:r>
        <w:rPr>
          <w:rFonts w:hint="eastAsia" w:ascii="宋体" w:hAnsi="宋体" w:cs="宋体"/>
          <w:color w:val="auto"/>
          <w:sz w:val="21"/>
          <w:szCs w:val="21"/>
          <w:highlight w:val="none"/>
        </w:rPr>
        <w:t>3.4若无节能、环境标志产品，不填写本表，否则，</w:t>
      </w:r>
      <w:r>
        <w:rPr>
          <w:rStyle w:val="20"/>
          <w:rFonts w:hint="eastAsia" w:ascii="宋体" w:hAnsi="宋体" w:cs="宋体"/>
          <w:color w:val="auto"/>
          <w:sz w:val="21"/>
          <w:szCs w:val="21"/>
          <w:highlight w:val="none"/>
        </w:rPr>
        <w:t>视为提供虚假材料</w:t>
      </w:r>
      <w:r>
        <w:rPr>
          <w:rFonts w:hint="eastAsia" w:ascii="宋体" w:hAnsi="宋体" w:cs="宋体"/>
          <w:color w:val="auto"/>
          <w:sz w:val="21"/>
          <w:szCs w:val="21"/>
          <w:highlight w:val="none"/>
        </w:rPr>
        <w:t>。</w:t>
      </w:r>
    </w:p>
    <w:p>
      <w:pPr>
        <w:pStyle w:val="14"/>
        <w:widowControl/>
        <w:rPr>
          <w:color w:val="auto"/>
          <w:highlight w:val="none"/>
        </w:rPr>
      </w:pPr>
      <w:r>
        <w:rPr>
          <w:rFonts w:hint="eastAsia" w:ascii="宋体" w:hAnsi="宋体" w:cs="宋体"/>
          <w:color w:val="auto"/>
          <w:sz w:val="21"/>
          <w:szCs w:val="21"/>
          <w:highlight w:val="none"/>
        </w:rPr>
        <w:t>4、纸质投标文件正本中的本表（若有）应为原件。</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jc w:val="center"/>
        <w:rPr>
          <w:rStyle w:val="20"/>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四-1-②优先类节能产品、环境标志产品证明材料（加分适用，若有）</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rPr>
          <w:color w:val="auto"/>
          <w:highlight w:val="none"/>
        </w:rPr>
      </w:pPr>
      <w:r>
        <w:rPr>
          <w:rStyle w:val="20"/>
          <w:rFonts w:hint="eastAsia" w:ascii="宋体" w:hAnsi="宋体" w:cs="宋体"/>
          <w:color w:val="auto"/>
          <w:sz w:val="21"/>
          <w:szCs w:val="21"/>
          <w:highlight w:val="none"/>
        </w:rPr>
        <w:t> </w:t>
      </w:r>
    </w:p>
    <w:p>
      <w:pPr>
        <w:pStyle w:val="14"/>
        <w:widowControl/>
        <w:jc w:val="center"/>
        <w:rPr>
          <w:color w:val="auto"/>
          <w:highlight w:val="none"/>
        </w:rPr>
      </w:pPr>
      <w:r>
        <w:rPr>
          <w:rFonts w:hint="eastAsia" w:ascii="宋体" w:hAnsi="宋体" w:cs="宋体"/>
          <w:color w:val="auto"/>
          <w:sz w:val="21"/>
          <w:szCs w:val="21"/>
          <w:highlight w:val="none"/>
        </w:rPr>
        <w:t>编制说明</w:t>
      </w:r>
    </w:p>
    <w:p>
      <w:pPr>
        <w:pStyle w:val="14"/>
        <w:widowControl/>
        <w:jc w:val="center"/>
        <w:rPr>
          <w:color w:val="auto"/>
          <w:highlight w:val="none"/>
        </w:rPr>
      </w:pPr>
      <w:r>
        <w:rPr>
          <w:rFonts w:hint="eastAsia" w:ascii="宋体" w:hAnsi="宋体" w:cs="宋体"/>
          <w:color w:val="auto"/>
          <w:sz w:val="21"/>
          <w:szCs w:val="21"/>
          <w:highlight w:val="none"/>
        </w:rPr>
        <w:t> </w:t>
      </w:r>
    </w:p>
    <w:p>
      <w:pPr>
        <w:pStyle w:val="14"/>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Fonts w:ascii="宋体" w:hAnsi="宋体" w:cs="宋体"/>
          <w:color w:val="auto"/>
          <w:sz w:val="21"/>
          <w:szCs w:val="21"/>
          <w:highlight w:val="none"/>
        </w:rPr>
      </w:pPr>
    </w:p>
    <w:p>
      <w:pPr>
        <w:pStyle w:val="14"/>
        <w:widowControl/>
        <w:jc w:val="center"/>
        <w:rPr>
          <w:color w:val="auto"/>
          <w:highlight w:val="none"/>
        </w:rPr>
      </w:pPr>
      <w:r>
        <w:rPr>
          <w:rFonts w:hint="eastAsia" w:ascii="宋体" w:hAnsi="宋体" w:cs="宋体"/>
          <w:color w:val="auto"/>
          <w:sz w:val="21"/>
          <w:szCs w:val="21"/>
          <w:highlight w:val="none"/>
        </w:rPr>
        <w:t>四</w:t>
      </w:r>
      <w:r>
        <w:rPr>
          <w:rStyle w:val="20"/>
          <w:rFonts w:hint="eastAsia" w:ascii="宋体" w:hAnsi="宋体" w:cs="宋体"/>
          <w:color w:val="auto"/>
          <w:sz w:val="21"/>
          <w:szCs w:val="21"/>
          <w:highlight w:val="none"/>
        </w:rPr>
        <w:t>-2招标文件规定的其他加分证明材料（若有）</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color w:val="auto"/>
          <w:highlight w:val="none"/>
        </w:rPr>
      </w:pPr>
      <w:r>
        <w:rPr>
          <w:rFonts w:hint="eastAsia" w:ascii="宋体" w:hAnsi="宋体" w:cs="宋体"/>
          <w:color w:val="auto"/>
          <w:sz w:val="21"/>
          <w:szCs w:val="21"/>
          <w:highlight w:val="none"/>
        </w:rPr>
        <w:t>编制说明</w:t>
      </w:r>
    </w:p>
    <w:p>
      <w:pPr>
        <w:pStyle w:val="14"/>
        <w:widowControl/>
        <w:jc w:val="center"/>
        <w:rPr>
          <w:color w:val="auto"/>
          <w:highlight w:val="none"/>
        </w:rPr>
      </w:pPr>
      <w:r>
        <w:rPr>
          <w:rFonts w:hint="eastAsia" w:ascii="宋体" w:hAnsi="宋体" w:cs="宋体"/>
          <w:color w:val="auto"/>
          <w:sz w:val="21"/>
          <w:szCs w:val="21"/>
          <w:highlight w:val="none"/>
        </w:rPr>
        <w:t> </w:t>
      </w:r>
    </w:p>
    <w:p>
      <w:pPr>
        <w:pStyle w:val="14"/>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20"/>
          <w:rFonts w:hint="eastAsia" w:ascii="宋体" w:hAnsi="宋体" w:cs="宋体"/>
          <w:color w:val="auto"/>
          <w:sz w:val="21"/>
          <w:szCs w:val="21"/>
          <w:highlight w:val="none"/>
        </w:rPr>
        <w:t>“优先类节能产品、环境标志产品加分”</w:t>
      </w:r>
      <w:r>
        <w:rPr>
          <w:rFonts w:hint="eastAsia" w:ascii="宋体" w:hAnsi="宋体" w:cs="宋体"/>
          <w:color w:val="auto"/>
          <w:sz w:val="21"/>
          <w:szCs w:val="21"/>
          <w:highlight w:val="none"/>
        </w:rPr>
        <w:t>外的其他加分优惠，则投标人应按照招标文件要求提供相应证明材料。</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p>
    <w:p>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rPr>
          <w:rFonts w:ascii="宋体" w:hAnsi="宋体" w:cs="宋体"/>
          <w:color w:val="auto"/>
          <w:sz w:val="21"/>
          <w:szCs w:val="21"/>
          <w:highlight w:val="none"/>
        </w:rPr>
      </w:pPr>
    </w:p>
    <w:p>
      <w:pPr>
        <w:pStyle w:val="14"/>
        <w:widowControl/>
        <w:jc w:val="center"/>
        <w:rPr>
          <w:rStyle w:val="20"/>
          <w:rFonts w:ascii="宋体" w:hAnsi="宋体" w:cs="宋体"/>
          <w:color w:val="auto"/>
          <w:sz w:val="28"/>
          <w:highlight w:val="none"/>
        </w:rPr>
      </w:pPr>
      <w:r>
        <w:rPr>
          <w:rStyle w:val="20"/>
          <w:rFonts w:hint="eastAsia" w:ascii="宋体" w:hAnsi="宋体" w:cs="宋体"/>
          <w:color w:val="auto"/>
          <w:sz w:val="28"/>
          <w:highlight w:val="none"/>
        </w:rPr>
        <w:t>封面格式</w:t>
      </w:r>
    </w:p>
    <w:p>
      <w:pPr>
        <w:pStyle w:val="14"/>
        <w:widowControl/>
        <w:jc w:val="center"/>
        <w:rPr>
          <w:rStyle w:val="20"/>
          <w:rFonts w:ascii="宋体" w:hAnsi="宋体" w:cs="宋体"/>
          <w:color w:val="auto"/>
          <w:sz w:val="28"/>
          <w:highlight w:val="none"/>
        </w:rPr>
      </w:pPr>
    </w:p>
    <w:p>
      <w:pPr>
        <w:pStyle w:val="14"/>
        <w:widowControl/>
        <w:jc w:val="center"/>
        <w:rPr>
          <w:rStyle w:val="20"/>
          <w:rFonts w:ascii="宋体" w:hAnsi="宋体" w:cs="宋体"/>
          <w:color w:val="auto"/>
          <w:sz w:val="28"/>
          <w:highlight w:val="none"/>
        </w:rPr>
      </w:pPr>
    </w:p>
    <w:p>
      <w:pPr>
        <w:pStyle w:val="14"/>
        <w:widowControl/>
        <w:jc w:val="center"/>
        <w:rPr>
          <w:color w:val="auto"/>
          <w:highlight w:val="none"/>
        </w:rPr>
      </w:pPr>
      <w:r>
        <w:rPr>
          <w:rStyle w:val="20"/>
          <w:rFonts w:hint="eastAsia" w:ascii="宋体" w:hAnsi="宋体" w:cs="宋体"/>
          <w:color w:val="auto"/>
          <w:sz w:val="48"/>
          <w:szCs w:val="48"/>
          <w:highlight w:val="none"/>
        </w:rPr>
        <w:t>福建省政府采购投标文件</w:t>
      </w:r>
    </w:p>
    <w:p>
      <w:pPr>
        <w:pStyle w:val="14"/>
        <w:widowControl/>
        <w:jc w:val="center"/>
        <w:rPr>
          <w:color w:val="auto"/>
          <w:highlight w:val="none"/>
        </w:rPr>
      </w:pPr>
      <w:r>
        <w:rPr>
          <w:rStyle w:val="20"/>
          <w:rFonts w:hint="eastAsia" w:ascii="宋体" w:hAnsi="宋体" w:cs="宋体"/>
          <w:color w:val="auto"/>
          <w:sz w:val="48"/>
          <w:szCs w:val="48"/>
          <w:highlight w:val="none"/>
        </w:rPr>
        <w:t>（技术商务部分）</w:t>
      </w:r>
    </w:p>
    <w:p>
      <w:pPr>
        <w:pStyle w:val="14"/>
        <w:widowControl/>
        <w:rPr>
          <w:color w:val="auto"/>
          <w:highlight w:val="none"/>
        </w:rPr>
      </w:pPr>
      <w:r>
        <w:rPr>
          <w:rFonts w:hint="eastAsia" w:ascii="宋体" w:hAnsi="宋体" w:cs="宋体"/>
          <w:color w:val="auto"/>
          <w:sz w:val="36"/>
          <w:szCs w:val="36"/>
          <w:highlight w:val="none"/>
        </w:rPr>
        <w:t> </w:t>
      </w:r>
    </w:p>
    <w:p>
      <w:pPr>
        <w:pStyle w:val="14"/>
        <w:widowControl/>
        <w:jc w:val="center"/>
        <w:rPr>
          <w:color w:val="auto"/>
          <w:highlight w:val="none"/>
        </w:rPr>
      </w:pPr>
      <w:r>
        <w:rPr>
          <w:rStyle w:val="20"/>
          <w:rFonts w:hint="eastAsia" w:ascii="宋体" w:hAnsi="宋体" w:cs="宋体"/>
          <w:color w:val="auto"/>
          <w:sz w:val="36"/>
          <w:szCs w:val="36"/>
          <w:highlight w:val="none"/>
          <w:u w:val="single"/>
        </w:rPr>
        <w:t>（填写正本或副本）</w:t>
      </w:r>
    </w:p>
    <w:p>
      <w:pPr>
        <w:pStyle w:val="14"/>
        <w:widowControl/>
        <w:rPr>
          <w:color w:val="auto"/>
          <w:highlight w:val="none"/>
        </w:rPr>
      </w:pPr>
      <w:r>
        <w:rPr>
          <w:rFonts w:hint="eastAsia" w:ascii="宋体" w:hAnsi="宋体" w:cs="宋体"/>
          <w:color w:val="auto"/>
          <w:sz w:val="36"/>
          <w:szCs w:val="36"/>
          <w:highlight w:val="none"/>
        </w:rPr>
        <w:t> </w:t>
      </w:r>
    </w:p>
    <w:p>
      <w:pPr>
        <w:pStyle w:val="14"/>
        <w:widowControl/>
        <w:ind w:firstLine="1920"/>
        <w:rPr>
          <w:color w:val="auto"/>
          <w:highlight w:val="none"/>
        </w:rPr>
      </w:pPr>
      <w:r>
        <w:rPr>
          <w:rStyle w:val="20"/>
          <w:rFonts w:hint="eastAsia" w:ascii="宋体" w:hAnsi="宋体" w:cs="宋体"/>
          <w:color w:val="auto"/>
          <w:sz w:val="31"/>
          <w:szCs w:val="31"/>
          <w:highlight w:val="none"/>
        </w:rPr>
        <w:t>项目名称：</w:t>
      </w:r>
      <w:r>
        <w:rPr>
          <w:rStyle w:val="20"/>
          <w:rFonts w:hint="eastAsia" w:ascii="宋体" w:hAnsi="宋体" w:cs="宋体"/>
          <w:color w:val="auto"/>
          <w:sz w:val="31"/>
          <w:szCs w:val="31"/>
          <w:highlight w:val="none"/>
          <w:u w:val="single"/>
        </w:rPr>
        <w:t>（由投标人填写）</w:t>
      </w:r>
    </w:p>
    <w:p>
      <w:pPr>
        <w:pStyle w:val="14"/>
        <w:widowControl/>
        <w:ind w:firstLine="1920"/>
        <w:rPr>
          <w:color w:val="auto"/>
          <w:highlight w:val="none"/>
        </w:rPr>
      </w:pPr>
      <w:r>
        <w:rPr>
          <w:rStyle w:val="20"/>
          <w:rFonts w:hint="eastAsia" w:ascii="宋体" w:hAnsi="宋体" w:cs="宋体"/>
          <w:color w:val="auto"/>
          <w:sz w:val="31"/>
          <w:szCs w:val="31"/>
          <w:highlight w:val="none"/>
        </w:rPr>
        <w:t>备案编号：</w:t>
      </w:r>
      <w:r>
        <w:rPr>
          <w:rStyle w:val="20"/>
          <w:rFonts w:hint="eastAsia" w:ascii="宋体" w:hAnsi="宋体" w:cs="宋体"/>
          <w:color w:val="auto"/>
          <w:sz w:val="31"/>
          <w:szCs w:val="31"/>
          <w:highlight w:val="none"/>
          <w:u w:val="single"/>
        </w:rPr>
        <w:t>（由投标人填写）</w:t>
      </w:r>
    </w:p>
    <w:p>
      <w:pPr>
        <w:pStyle w:val="14"/>
        <w:widowControl/>
        <w:ind w:firstLine="1920"/>
        <w:rPr>
          <w:color w:val="auto"/>
          <w:highlight w:val="none"/>
        </w:rPr>
      </w:pPr>
      <w:r>
        <w:rPr>
          <w:rStyle w:val="20"/>
          <w:rFonts w:hint="eastAsia" w:ascii="宋体" w:hAnsi="宋体" w:cs="宋体"/>
          <w:color w:val="auto"/>
          <w:sz w:val="31"/>
          <w:szCs w:val="31"/>
          <w:highlight w:val="none"/>
        </w:rPr>
        <w:t>招标编号：</w:t>
      </w:r>
      <w:r>
        <w:rPr>
          <w:rStyle w:val="20"/>
          <w:rFonts w:hint="eastAsia" w:ascii="宋体" w:hAnsi="宋体" w:cs="宋体"/>
          <w:color w:val="auto"/>
          <w:sz w:val="31"/>
          <w:szCs w:val="31"/>
          <w:highlight w:val="none"/>
          <w:u w:val="single"/>
        </w:rPr>
        <w:t>（由投标人填写）</w:t>
      </w:r>
    </w:p>
    <w:p>
      <w:pPr>
        <w:pStyle w:val="14"/>
        <w:widowControl/>
        <w:ind w:firstLine="1920"/>
        <w:rPr>
          <w:color w:val="auto"/>
          <w:highlight w:val="none"/>
        </w:rPr>
      </w:pPr>
      <w:r>
        <w:rPr>
          <w:rStyle w:val="20"/>
          <w:rFonts w:hint="eastAsia" w:ascii="宋体" w:hAnsi="宋体" w:cs="宋体"/>
          <w:color w:val="auto"/>
          <w:sz w:val="31"/>
          <w:szCs w:val="31"/>
          <w:highlight w:val="none"/>
        </w:rPr>
        <w:t>所投合同包：</w:t>
      </w:r>
      <w:r>
        <w:rPr>
          <w:rStyle w:val="20"/>
          <w:rFonts w:hint="eastAsia" w:ascii="宋体" w:hAnsi="宋体" w:cs="宋体"/>
          <w:color w:val="auto"/>
          <w:sz w:val="31"/>
          <w:szCs w:val="31"/>
          <w:highlight w:val="none"/>
          <w:u w:val="single"/>
        </w:rPr>
        <w:t>（由投标人填写）</w:t>
      </w:r>
    </w:p>
    <w:p>
      <w:pPr>
        <w:pStyle w:val="14"/>
        <w:widowControl/>
        <w:rPr>
          <w:color w:val="auto"/>
          <w:highlight w:val="none"/>
        </w:rPr>
      </w:pPr>
      <w:r>
        <w:rPr>
          <w:rFonts w:hint="eastAsia" w:ascii="宋体" w:hAnsi="宋体" w:cs="宋体"/>
          <w:color w:val="auto"/>
          <w:sz w:val="36"/>
          <w:szCs w:val="36"/>
          <w:highlight w:val="none"/>
        </w:rPr>
        <w:t> </w:t>
      </w:r>
    </w:p>
    <w:p>
      <w:pPr>
        <w:pStyle w:val="14"/>
        <w:widowControl/>
        <w:rPr>
          <w:color w:val="auto"/>
          <w:highlight w:val="none"/>
        </w:rPr>
      </w:pPr>
    </w:p>
    <w:p>
      <w:pPr>
        <w:pStyle w:val="14"/>
        <w:widowControl/>
        <w:jc w:val="center"/>
        <w:rPr>
          <w:color w:val="auto"/>
          <w:highlight w:val="none"/>
        </w:rPr>
      </w:pPr>
      <w:r>
        <w:rPr>
          <w:rStyle w:val="20"/>
          <w:rFonts w:hint="eastAsia" w:ascii="宋体" w:hAnsi="宋体" w:cs="宋体"/>
          <w:color w:val="auto"/>
          <w:sz w:val="31"/>
          <w:szCs w:val="31"/>
          <w:highlight w:val="none"/>
        </w:rPr>
        <w:t>投标人：</w:t>
      </w:r>
      <w:r>
        <w:rPr>
          <w:rStyle w:val="20"/>
          <w:rFonts w:hint="eastAsia" w:ascii="宋体" w:hAnsi="宋体" w:cs="宋体"/>
          <w:color w:val="auto"/>
          <w:sz w:val="31"/>
          <w:szCs w:val="31"/>
          <w:highlight w:val="none"/>
          <w:u w:val="single"/>
        </w:rPr>
        <w:t>（填写“全称”）</w:t>
      </w:r>
    </w:p>
    <w:p>
      <w:pPr>
        <w:pStyle w:val="14"/>
        <w:widowControl/>
        <w:jc w:val="center"/>
        <w:rPr>
          <w:color w:val="auto"/>
          <w:highlight w:val="none"/>
        </w:rPr>
      </w:pP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年</w:t>
      </w: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月</w:t>
      </w:r>
    </w:p>
    <w:p>
      <w:pPr>
        <w:pStyle w:val="14"/>
        <w:widowControl/>
        <w:jc w:val="center"/>
        <w:rPr>
          <w:rStyle w:val="20"/>
          <w:rFonts w:ascii="宋体" w:hAnsi="宋体" w:cs="宋体"/>
          <w:color w:val="auto"/>
          <w:sz w:val="28"/>
          <w:highlight w:val="none"/>
        </w:rPr>
      </w:pPr>
    </w:p>
    <w:p>
      <w:pPr>
        <w:pStyle w:val="14"/>
        <w:widowControl/>
        <w:jc w:val="center"/>
        <w:rPr>
          <w:color w:val="auto"/>
          <w:highlight w:val="none"/>
        </w:rPr>
      </w:pPr>
      <w:r>
        <w:rPr>
          <w:rStyle w:val="20"/>
          <w:rFonts w:hint="eastAsia" w:ascii="宋体" w:hAnsi="宋体" w:cs="宋体"/>
          <w:color w:val="auto"/>
          <w:sz w:val="28"/>
          <w:highlight w:val="none"/>
        </w:rPr>
        <w:t>索引</w:t>
      </w:r>
    </w:p>
    <w:p>
      <w:pPr>
        <w:pStyle w:val="14"/>
        <w:widowControl/>
        <w:rPr>
          <w:color w:val="auto"/>
          <w:highlight w:val="none"/>
        </w:rPr>
      </w:pPr>
      <w:r>
        <w:rPr>
          <w:rFonts w:hint="eastAsia" w:ascii="宋体" w:hAnsi="宋体" w:cs="宋体"/>
          <w:color w:val="auto"/>
          <w:sz w:val="28"/>
          <w:highlight w:val="none"/>
        </w:rPr>
        <w:t>一、标的说明一览表</w:t>
      </w:r>
    </w:p>
    <w:p>
      <w:pPr>
        <w:pStyle w:val="14"/>
        <w:widowControl/>
        <w:rPr>
          <w:color w:val="auto"/>
          <w:highlight w:val="none"/>
        </w:rPr>
      </w:pPr>
      <w:r>
        <w:rPr>
          <w:rFonts w:hint="eastAsia" w:ascii="宋体" w:hAnsi="宋体" w:cs="宋体"/>
          <w:color w:val="auto"/>
          <w:sz w:val="28"/>
          <w:highlight w:val="none"/>
        </w:rPr>
        <w:t>二、技术和服务要求响应表</w:t>
      </w:r>
    </w:p>
    <w:p>
      <w:pPr>
        <w:pStyle w:val="14"/>
        <w:widowControl/>
        <w:rPr>
          <w:color w:val="auto"/>
          <w:highlight w:val="none"/>
        </w:rPr>
      </w:pPr>
      <w:r>
        <w:rPr>
          <w:rFonts w:hint="eastAsia" w:ascii="宋体" w:hAnsi="宋体" w:cs="宋体"/>
          <w:color w:val="auto"/>
          <w:sz w:val="28"/>
          <w:highlight w:val="none"/>
        </w:rPr>
        <w:t>三、商务条件响应表</w:t>
      </w:r>
    </w:p>
    <w:p>
      <w:pPr>
        <w:pStyle w:val="14"/>
        <w:widowControl/>
        <w:rPr>
          <w:color w:val="auto"/>
          <w:highlight w:val="none"/>
        </w:rPr>
      </w:pPr>
      <w:r>
        <w:rPr>
          <w:rFonts w:hint="eastAsia" w:ascii="宋体" w:hAnsi="宋体" w:cs="宋体"/>
          <w:color w:val="auto"/>
          <w:sz w:val="28"/>
          <w:highlight w:val="none"/>
        </w:rPr>
        <w:t>四、投标人提交的其他资料（若有）</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color w:val="auto"/>
          <w:highlight w:val="none"/>
        </w:rPr>
      </w:pPr>
      <w:r>
        <w:rPr>
          <w:rFonts w:hint="eastAsia" w:ascii="宋体" w:hAnsi="宋体" w:cs="宋体"/>
          <w:color w:val="auto"/>
          <w:sz w:val="21"/>
          <w:szCs w:val="21"/>
          <w:highlight w:val="none"/>
        </w:rPr>
        <w:t>★注意</w:t>
      </w:r>
    </w:p>
    <w:p>
      <w:pPr>
        <w:pStyle w:val="14"/>
        <w:widowControl/>
        <w:ind w:firstLine="420"/>
        <w:rPr>
          <w:color w:val="auto"/>
          <w:highlight w:val="none"/>
        </w:rPr>
      </w:pPr>
      <w:r>
        <w:rPr>
          <w:rFonts w:hint="eastAsia" w:ascii="宋体" w:hAnsi="宋体" w:cs="宋体"/>
          <w:color w:val="auto"/>
          <w:sz w:val="21"/>
          <w:szCs w:val="21"/>
          <w:highlight w:val="none"/>
        </w:rPr>
        <w:t>技术商务部分中不得出现报价部分的全部或部分的投标报价信息（或组成资料），否则</w:t>
      </w:r>
      <w:r>
        <w:rPr>
          <w:rStyle w:val="20"/>
          <w:rFonts w:hint="eastAsia" w:ascii="宋体" w:hAnsi="宋体" w:cs="宋体"/>
          <w:color w:val="auto"/>
          <w:sz w:val="21"/>
          <w:szCs w:val="21"/>
          <w:highlight w:val="none"/>
        </w:rPr>
        <w:t>符合性审查不合格</w:t>
      </w:r>
      <w:r>
        <w:rPr>
          <w:rFonts w:hint="eastAsia" w:ascii="宋体" w:hAnsi="宋体" w:cs="宋体"/>
          <w:color w:val="auto"/>
          <w:sz w:val="21"/>
          <w:szCs w:val="21"/>
          <w:highlight w:val="none"/>
        </w:rPr>
        <w:t>。</w:t>
      </w:r>
    </w:p>
    <w:p>
      <w:pPr>
        <w:pStyle w:val="14"/>
        <w:widowControl/>
        <w:ind w:firstLine="420"/>
        <w:rPr>
          <w:color w:val="auto"/>
          <w:highlight w:val="none"/>
        </w:rPr>
      </w:pPr>
      <w:r>
        <w:rPr>
          <w:rFonts w:hint="eastAsia" w:ascii="宋体" w:hAnsi="宋体" w:cs="宋体"/>
          <w:color w:val="auto"/>
          <w:sz w:val="21"/>
          <w:szCs w:val="21"/>
          <w:highlight w:val="none"/>
        </w:rPr>
        <w:t> </w:t>
      </w:r>
    </w:p>
    <w:p>
      <w:pPr>
        <w:pStyle w:val="14"/>
        <w:widowControl/>
        <w:ind w:firstLine="420"/>
        <w:rPr>
          <w:color w:val="auto"/>
          <w:highlight w:val="none"/>
        </w:rPr>
      </w:pPr>
      <w:r>
        <w:rPr>
          <w:rFonts w:hint="eastAsia" w:ascii="宋体" w:hAnsi="宋体" w:cs="宋体"/>
          <w:color w:val="auto"/>
          <w:sz w:val="21"/>
          <w:szCs w:val="21"/>
          <w:highlight w:val="none"/>
        </w:rPr>
        <w:t> </w:t>
      </w: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一、标的说明一览表</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79"/>
        <w:gridCol w:w="869"/>
        <w:gridCol w:w="1666"/>
        <w:gridCol w:w="865"/>
        <w:gridCol w:w="1137"/>
        <w:gridCol w:w="1137"/>
        <w:gridCol w:w="18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品目号</w:t>
            </w:r>
          </w:p>
        </w:tc>
        <w:tc>
          <w:tcPr>
            <w:tcW w:w="169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投标标的</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数量</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规格</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来源地</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*-1</w:t>
            </w:r>
          </w:p>
        </w:tc>
        <w:tc>
          <w:tcPr>
            <w:tcW w:w="1695"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1695"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695"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r>
    </w:tbl>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1、本表应按照下列规定填写：</w:t>
      </w:r>
    </w:p>
    <w:p>
      <w:pPr>
        <w:pStyle w:val="14"/>
        <w:widowControl/>
        <w:rPr>
          <w:color w:val="auto"/>
          <w:highlight w:val="none"/>
        </w:rPr>
      </w:pPr>
      <w:r>
        <w:rPr>
          <w:rFonts w:hint="eastAsia" w:ascii="宋体" w:hAnsi="宋体" w:cs="宋体"/>
          <w:color w:val="auto"/>
          <w:sz w:val="21"/>
          <w:szCs w:val="21"/>
          <w:highlight w:val="none"/>
        </w:rPr>
        <w:t>1.1“合同包”、“品目号”、“投标标的”及“数量”应与招标文件《采购标的一览表》中的有关内容（“合同包”、“品目号”、“采购标的”及“数量”）保持一致。</w:t>
      </w:r>
    </w:p>
    <w:p>
      <w:pPr>
        <w:pStyle w:val="14"/>
        <w:widowControl/>
        <w:rPr>
          <w:color w:val="auto"/>
          <w:highlight w:val="none"/>
        </w:rPr>
      </w:pPr>
      <w:r>
        <w:rPr>
          <w:rFonts w:hint="eastAsia" w:ascii="宋体" w:hAnsi="宋体" w:cs="宋体"/>
          <w:color w:val="auto"/>
          <w:sz w:val="21"/>
          <w:szCs w:val="21"/>
          <w:highlight w:val="none"/>
        </w:rPr>
        <w:t>1.2“投标标的”为货物的：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r>
        <w:rPr>
          <w:rStyle w:val="20"/>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4"/>
        <w:widowControl/>
        <w:rPr>
          <w:color w:val="auto"/>
          <w:highlight w:val="none"/>
        </w:rPr>
      </w:pPr>
      <w:r>
        <w:rPr>
          <w:rFonts w:hint="eastAsia" w:ascii="宋体" w:hAnsi="宋体" w:cs="宋体"/>
          <w:color w:val="auto"/>
          <w:sz w:val="21"/>
          <w:szCs w:val="21"/>
          <w:highlight w:val="none"/>
        </w:rPr>
        <w:t>1.3“投标标的”为服务的：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r>
        <w:rPr>
          <w:rStyle w:val="20"/>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项下应填写关于服务标准所涵盖的具体项目或内容的说明等。</w:t>
      </w:r>
    </w:p>
    <w:p>
      <w:pPr>
        <w:pStyle w:val="14"/>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20"/>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4"/>
        <w:widowControl/>
        <w:rPr>
          <w:color w:val="auto"/>
          <w:highlight w:val="none"/>
        </w:rPr>
      </w:pPr>
      <w:r>
        <w:rPr>
          <w:rFonts w:hint="eastAsia" w:ascii="宋体" w:hAnsi="宋体" w:cs="宋体"/>
          <w:color w:val="auto"/>
          <w:sz w:val="21"/>
          <w:szCs w:val="21"/>
          <w:highlight w:val="none"/>
        </w:rPr>
        <w:t>3、投标文件中涉及</w:t>
      </w:r>
      <w:r>
        <w:rPr>
          <w:rStyle w:val="20"/>
          <w:rFonts w:hint="eastAsia" w:ascii="宋体" w:hAnsi="宋体" w:cs="宋体"/>
          <w:color w:val="auto"/>
          <w:sz w:val="21"/>
          <w:szCs w:val="21"/>
          <w:highlight w:val="none"/>
        </w:rPr>
        <w:t>“投标标的”、“数量”、“规格”、“来源地”</w:t>
      </w:r>
      <w:r>
        <w:rPr>
          <w:rFonts w:hint="eastAsia" w:ascii="宋体" w:hAnsi="宋体" w:cs="宋体"/>
          <w:color w:val="auto"/>
          <w:sz w:val="21"/>
          <w:szCs w:val="21"/>
          <w:highlight w:val="none"/>
        </w:rPr>
        <w:t>的内容若不一致，</w:t>
      </w:r>
      <w:r>
        <w:rPr>
          <w:rStyle w:val="20"/>
          <w:rFonts w:hint="eastAsia" w:ascii="宋体" w:hAnsi="宋体" w:cs="宋体"/>
          <w:color w:val="auto"/>
          <w:sz w:val="21"/>
          <w:szCs w:val="21"/>
          <w:highlight w:val="none"/>
        </w:rPr>
        <w:t>应以本表为准</w:t>
      </w:r>
      <w:r>
        <w:rPr>
          <w:rFonts w:hint="eastAsia" w:ascii="宋体" w:hAnsi="宋体" w:cs="宋体"/>
          <w:color w:val="auto"/>
          <w:sz w:val="21"/>
          <w:szCs w:val="21"/>
          <w:highlight w:val="none"/>
        </w:rPr>
        <w:t>。</w:t>
      </w:r>
    </w:p>
    <w:p>
      <w:pPr>
        <w:pStyle w:val="14"/>
        <w:widowControl/>
        <w:rPr>
          <w:color w:val="auto"/>
          <w:highlight w:val="none"/>
        </w:rPr>
      </w:pPr>
      <w:r>
        <w:rPr>
          <w:rFonts w:hint="eastAsia" w:ascii="宋体" w:hAnsi="宋体" w:cs="宋体"/>
          <w:color w:val="auto"/>
          <w:sz w:val="21"/>
          <w:szCs w:val="21"/>
          <w:highlight w:val="none"/>
        </w:rPr>
        <w:t>4、纸质投标文件正本中的本表应为原件。</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Style w:val="20"/>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二、技术和服务要求响应表</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55" w:hRule="atLeast"/>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技术和服务要求</w:t>
            </w: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是否偏离及说明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r>
    </w:tbl>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1、本表应按照下列规定填写：</w:t>
      </w:r>
    </w:p>
    <w:p>
      <w:pPr>
        <w:pStyle w:val="14"/>
        <w:widowControl/>
        <w:rPr>
          <w:color w:val="auto"/>
          <w:highlight w:val="none"/>
        </w:rPr>
      </w:pPr>
      <w:r>
        <w:rPr>
          <w:rFonts w:hint="eastAsia" w:ascii="宋体" w:hAnsi="宋体" w:cs="宋体"/>
          <w:color w:val="auto"/>
          <w:sz w:val="21"/>
          <w:szCs w:val="21"/>
          <w:highlight w:val="none"/>
        </w:rPr>
        <w:t>1.1“技术和服务要求”项下填写的内容应与招标文件第五章“技术和服务要求”的内容保持一致。</w:t>
      </w:r>
    </w:p>
    <w:p>
      <w:pPr>
        <w:pStyle w:val="14"/>
        <w:widowControl/>
        <w:rPr>
          <w:color w:val="auto"/>
          <w:highlight w:val="none"/>
        </w:rPr>
      </w:pPr>
      <w:r>
        <w:rPr>
          <w:rFonts w:hint="eastAsia" w:ascii="宋体" w:hAnsi="宋体" w:cs="宋体"/>
          <w:color w:val="auto"/>
          <w:sz w:val="21"/>
          <w:szCs w:val="21"/>
          <w:highlight w:val="none"/>
        </w:rPr>
        <w:t>1.2“投标响应”项下应填写具体的响应内容并与“技术和服务要求”项下填写的内容逐项对应；对“技术和服务要求”项下涉及“≥或＞”、“≤或＜”及某个区间值范围内的内容，应填写具体的数值。</w:t>
      </w:r>
    </w:p>
    <w:p>
      <w:pPr>
        <w:pStyle w:val="14"/>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pPr>
        <w:pStyle w:val="14"/>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    另页应答，否则</w:t>
      </w:r>
      <w:r>
        <w:rPr>
          <w:rStyle w:val="20"/>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4"/>
        <w:widowControl/>
        <w:rPr>
          <w:color w:val="auto"/>
          <w:highlight w:val="none"/>
        </w:rPr>
      </w:pPr>
      <w:r>
        <w:rPr>
          <w:rFonts w:hint="eastAsia" w:ascii="宋体" w:hAnsi="宋体" w:cs="宋体"/>
          <w:color w:val="auto"/>
          <w:sz w:val="21"/>
          <w:szCs w:val="21"/>
          <w:highlight w:val="none"/>
        </w:rPr>
        <w:t>3、纸质投标文件正本中的本表应为原件。</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三、商务条件响应表</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商务条件</w:t>
            </w: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是否偏离及说明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pPr>
              <w:widowControl/>
              <w:jc w:val="left"/>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pPr>
              <w:pStyle w:val="14"/>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pPr>
              <w:widowControl/>
              <w:jc w:val="left"/>
              <w:rPr>
                <w:color w:val="auto"/>
                <w:highlight w:val="none"/>
              </w:rPr>
            </w:pPr>
          </w:p>
        </w:tc>
      </w:tr>
    </w:tbl>
    <w:p>
      <w:pPr>
        <w:pStyle w:val="14"/>
        <w:widowControl/>
        <w:rPr>
          <w:color w:val="auto"/>
          <w:highlight w:val="none"/>
        </w:rPr>
      </w:pPr>
      <w:r>
        <w:rPr>
          <w:rFonts w:hint="eastAsia" w:ascii="宋体" w:hAnsi="宋体" w:cs="宋体"/>
          <w:color w:val="auto"/>
          <w:sz w:val="21"/>
          <w:szCs w:val="21"/>
          <w:highlight w:val="none"/>
        </w:rPr>
        <w:t>★注意：</w:t>
      </w:r>
    </w:p>
    <w:p>
      <w:pPr>
        <w:pStyle w:val="14"/>
        <w:widowControl/>
        <w:rPr>
          <w:color w:val="auto"/>
          <w:highlight w:val="none"/>
        </w:rPr>
      </w:pPr>
      <w:r>
        <w:rPr>
          <w:rFonts w:hint="eastAsia" w:ascii="宋体" w:hAnsi="宋体" w:cs="宋体"/>
          <w:color w:val="auto"/>
          <w:sz w:val="21"/>
          <w:szCs w:val="21"/>
          <w:highlight w:val="none"/>
        </w:rPr>
        <w:t>1、本表应按照下列规定填写：</w:t>
      </w:r>
    </w:p>
    <w:p>
      <w:pPr>
        <w:pStyle w:val="14"/>
        <w:widowControl/>
        <w:rPr>
          <w:color w:val="auto"/>
          <w:highlight w:val="none"/>
        </w:rPr>
      </w:pPr>
      <w:r>
        <w:rPr>
          <w:rFonts w:hint="eastAsia" w:ascii="宋体" w:hAnsi="宋体" w:cs="宋体"/>
          <w:color w:val="auto"/>
          <w:sz w:val="21"/>
          <w:szCs w:val="21"/>
          <w:highlight w:val="none"/>
        </w:rPr>
        <w:t>1.1“商务条件”项下填写的内容应与招标文件第五章“商务条件”的内容保持一致。</w:t>
      </w:r>
    </w:p>
    <w:p>
      <w:pPr>
        <w:pStyle w:val="14"/>
        <w:widowControl/>
        <w:rPr>
          <w:color w:val="auto"/>
          <w:highlight w:val="none"/>
        </w:rPr>
      </w:pPr>
      <w:r>
        <w:rPr>
          <w:rFonts w:hint="eastAsia" w:ascii="宋体" w:hAnsi="宋体" w:cs="宋体"/>
          <w:color w:val="auto"/>
          <w:sz w:val="21"/>
          <w:szCs w:val="21"/>
          <w:highlight w:val="none"/>
        </w:rPr>
        <w:t>1.2“投标响应”项下应填写具体的响应内容并与“商务条件”项下填写的内容逐项对应；对“商务条件”项下涉及“≥或＞”、“≤或＜”及某个区间值范围内的内容，应填写具体的数值。</w:t>
      </w:r>
    </w:p>
    <w:p>
      <w:pPr>
        <w:pStyle w:val="14"/>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pPr>
        <w:pStyle w:val="14"/>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20"/>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pPr>
        <w:pStyle w:val="14"/>
        <w:widowControl/>
        <w:rPr>
          <w:color w:val="auto"/>
          <w:highlight w:val="none"/>
        </w:rPr>
      </w:pPr>
      <w:r>
        <w:rPr>
          <w:rFonts w:hint="eastAsia" w:ascii="宋体" w:hAnsi="宋体" w:cs="宋体"/>
          <w:color w:val="auto"/>
          <w:sz w:val="21"/>
          <w:szCs w:val="21"/>
          <w:highlight w:val="none"/>
        </w:rPr>
        <w:t>3、纸质投标文件正本中的本表应为原件。</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rStyle w:val="20"/>
          <w:rFonts w:ascii="宋体" w:hAnsi="宋体" w:cs="宋体"/>
          <w:color w:val="auto"/>
          <w:sz w:val="21"/>
          <w:szCs w:val="21"/>
          <w:highlight w:val="none"/>
        </w:rPr>
      </w:pPr>
    </w:p>
    <w:p>
      <w:pPr>
        <w:pStyle w:val="14"/>
        <w:widowControl/>
        <w:jc w:val="center"/>
        <w:rPr>
          <w:color w:val="auto"/>
          <w:highlight w:val="none"/>
        </w:rPr>
      </w:pPr>
      <w:r>
        <w:rPr>
          <w:rStyle w:val="20"/>
          <w:rFonts w:hint="eastAsia" w:ascii="宋体" w:hAnsi="宋体" w:cs="宋体"/>
          <w:color w:val="auto"/>
          <w:sz w:val="21"/>
          <w:szCs w:val="21"/>
          <w:highlight w:val="none"/>
        </w:rPr>
        <w:t>四、投标人提交的其他资料（若有）</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jc w:val="center"/>
        <w:rPr>
          <w:color w:val="auto"/>
          <w:highlight w:val="none"/>
        </w:rPr>
      </w:pPr>
      <w:r>
        <w:rPr>
          <w:rFonts w:hint="eastAsia" w:ascii="宋体" w:hAnsi="宋体" w:cs="宋体"/>
          <w:color w:val="auto"/>
          <w:sz w:val="21"/>
          <w:szCs w:val="21"/>
          <w:highlight w:val="none"/>
        </w:rPr>
        <w:t>编制说明</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1、招标文件要求提交的除</w:t>
      </w:r>
      <w:r>
        <w:rPr>
          <w:rStyle w:val="20"/>
          <w:rFonts w:hint="eastAsia" w:ascii="宋体" w:hAnsi="宋体" w:cs="宋体"/>
          <w:color w:val="auto"/>
          <w:sz w:val="21"/>
          <w:szCs w:val="21"/>
          <w:highlight w:val="none"/>
        </w:rPr>
        <w:t>“资格及资信证明部分”、“报价部分”</w:t>
      </w:r>
      <w:r>
        <w:rPr>
          <w:rFonts w:hint="eastAsia" w:ascii="宋体" w:hAnsi="宋体" w:cs="宋体"/>
          <w:color w:val="auto"/>
          <w:sz w:val="21"/>
          <w:szCs w:val="21"/>
          <w:highlight w:val="none"/>
        </w:rPr>
        <w:t>外的其他证明材料或资料加盖投标人的单位公章后应在此项下提交。</w:t>
      </w:r>
    </w:p>
    <w:p>
      <w:pPr>
        <w:pStyle w:val="14"/>
        <w:widowControl/>
        <w:rPr>
          <w:color w:val="auto"/>
          <w:highlight w:val="none"/>
        </w:rPr>
      </w:pPr>
      <w:r>
        <w:rPr>
          <w:rFonts w:hint="eastAsia" w:ascii="宋体" w:hAnsi="宋体" w:cs="宋体"/>
          <w:color w:val="auto"/>
          <w:sz w:val="21"/>
          <w:szCs w:val="21"/>
          <w:highlight w:val="none"/>
        </w:rPr>
        <w:t>2、招标文件要求投标人提供方案（包括但不限于：组织、实施、技术、服务方案等）的，投标人应在此项下提交。</w:t>
      </w:r>
    </w:p>
    <w:p>
      <w:pPr>
        <w:pStyle w:val="14"/>
        <w:widowControl/>
        <w:rPr>
          <w:color w:val="auto"/>
          <w:highlight w:val="none"/>
        </w:rPr>
      </w:pPr>
      <w:r>
        <w:rPr>
          <w:rFonts w:hint="eastAsia" w:ascii="宋体" w:hAnsi="宋体" w:cs="宋体"/>
          <w:color w:val="auto"/>
          <w:sz w:val="21"/>
          <w:szCs w:val="21"/>
          <w:highlight w:val="none"/>
        </w:rPr>
        <w:t>3、除招标文件另有规定外，投标人认为需要提交的其他证明材料或资料加盖投标人的单位公章后应在此项下提交。</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color w:val="auto"/>
          <w:highlight w:val="none"/>
        </w:rPr>
      </w:pPr>
      <w:r>
        <w:rPr>
          <w:rFonts w:hint="eastAsia" w:ascii="宋体" w:hAnsi="宋体" w:cs="宋体"/>
          <w:color w:val="auto"/>
          <w:sz w:val="21"/>
          <w:szCs w:val="21"/>
          <w:highlight w:val="none"/>
        </w:rPr>
        <w:t> </w:t>
      </w:r>
    </w:p>
    <w:p>
      <w:pPr>
        <w:pStyle w:val="14"/>
        <w:widowControl/>
        <w:rPr>
          <w:rStyle w:val="20"/>
          <w:rFonts w:ascii="宋体" w:hAnsi="宋体" w:cs="宋体"/>
          <w:color w:val="auto"/>
          <w:sz w:val="21"/>
          <w:szCs w:val="21"/>
          <w:highlight w:val="none"/>
        </w:rPr>
      </w:pPr>
      <w:r>
        <w:rPr>
          <w:rStyle w:val="20"/>
          <w:rFonts w:hint="eastAsia" w:ascii="宋体" w:hAnsi="宋体" w:cs="宋体"/>
          <w:color w:val="auto"/>
          <w:sz w:val="21"/>
          <w:szCs w:val="21"/>
          <w:highlight w:val="none"/>
        </w:rPr>
        <w:t>采购文件相关附件</w:t>
      </w:r>
    </w:p>
    <w:p>
      <w:pPr>
        <w:widowControl/>
        <w:jc w:val="left"/>
        <w:rPr>
          <w:color w:val="auto"/>
          <w:highlight w:val="none"/>
        </w:rPr>
      </w:pPr>
      <w:r>
        <w:rPr>
          <w:rFonts w:cs="Calibri"/>
          <w:color w:val="auto"/>
          <w:kern w:val="0"/>
          <w:sz w:val="21"/>
          <w:szCs w:val="21"/>
          <w:highlight w:val="none"/>
        </w:rPr>
        <w:t> </w:t>
      </w:r>
    </w:p>
    <w:p>
      <w:pPr>
        <w:pStyle w:val="17"/>
        <w:ind w:left="560" w:firstLine="560"/>
        <w:rPr>
          <w:color w:val="auto"/>
          <w:highlight w:val="none"/>
        </w:rPr>
      </w:pPr>
    </w:p>
    <w:p>
      <w:pPr>
        <w:rPr>
          <w:color w:val="auto"/>
          <w:highlight w:val="none"/>
        </w:rPr>
      </w:pP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Segoe UI Symbol">
    <w:panose1 w:val="020B0502040204020203"/>
    <w:charset w:val="00"/>
    <w:family w:val="swiss"/>
    <w:pitch w:val="default"/>
    <w:sig w:usb0="8000006F" w:usb1="1200FBEF" w:usb2="0064C000" w:usb3="00000002" w:csb0="00000001" w:csb1="4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11"/>
                          </w:pPr>
                          <w:r>
                            <w:fldChar w:fldCharType="begin"/>
                          </w:r>
                          <w:r>
                            <w:instrText xml:space="preserve"> PAGE  \* MERGEFORMAT </w:instrText>
                          </w:r>
                          <w:r>
                            <w:fldChar w:fldCharType="separate"/>
                          </w:r>
                          <w:r>
                            <w:t>55</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5dblS0AAAAAUBAAAPAAAAAAAAAAEAIAAA&#10;ACIAAABkcnMvZG93bnJldi54bWxQSwECFAAUAAAACACHTuJAdZBKF9sBAAC3AwAADgAAAAAAAAAB&#10;ACAAAAAfAQAAZHJzL2Uyb0RvYy54bWxQSwUGAAAAAAYABgBZAQAAbAUAAAAA&#10;">
              <v:fill on="f" focussize="0,0"/>
              <v:stroke on="f"/>
              <v:imagedata o:title=""/>
              <o:lock v:ext="edit" aspectratio="f"/>
              <v:textbox inset="0mm,0mm,0mm,0mm" style="mso-fit-shape-to-text:t;">
                <w:txbxContent>
                  <w:p>
                    <w:pPr>
                      <w:pStyle w:val="11"/>
                    </w:pPr>
                    <w:r>
                      <w:fldChar w:fldCharType="begin"/>
                    </w:r>
                    <w:r>
                      <w:instrText xml:space="preserve"> PAGE  \* MERGEFORMAT </w:instrText>
                    </w:r>
                    <w:r>
                      <w:fldChar w:fldCharType="separate"/>
                    </w:r>
                    <w:r>
                      <w:t>55</w:t>
                    </w:r>
                    <w: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single" w:color="auto" w:sz="4" w:space="1"/>
      </w:pBdr>
      <w:rPr>
        <w:rFonts w:ascii="宋体" w:hAnsi="宋体"/>
      </w:rPr>
    </w:pPr>
    <w:r>
      <w:rPr>
        <w:rFonts w:hint="eastAsia" w:ascii="宋体" w:hAnsi="宋体"/>
      </w:rPr>
      <w:t>福建省中福工程造价咨询有限公司             项目编号：</w:t>
    </w:r>
    <w:r>
      <w:rPr>
        <w:rFonts w:hint="eastAsia" w:ascii="宋体" w:hAnsi="宋体"/>
        <w:lang w:eastAsia="zh-CN"/>
      </w:rPr>
      <w:t>FJSZFND-20240326009</w:t>
    </w:r>
    <w:r>
      <w:rPr>
        <w:rFonts w:hint="eastAsia" w:ascii="宋体" w:hAnsi="宋体"/>
      </w:rPr>
      <w:t xml:space="preserve">         招标文件</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40131BC"/>
    <w:multiLevelType w:val="singleLevel"/>
    <w:tmpl w:val="140131BC"/>
    <w:lvl w:ilvl="0" w:tentative="0">
      <w:start w:val="2"/>
      <w:numFmt w:val="decimal"/>
      <w:suff w:val="nothing"/>
      <w:lvlText w:val="（%1）"/>
      <w:lvlJc w:val="left"/>
    </w:lvl>
  </w:abstractNum>
  <w:abstractNum w:abstractNumId="2">
    <w:nsid w:val="49AD5AA8"/>
    <w:multiLevelType w:val="singleLevel"/>
    <w:tmpl w:val="49AD5AA8"/>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YTFkZGU1NGE0YzYwNTIwY2I5NDZlZWRiMzFkYjMifQ=="/>
  </w:docVars>
  <w:rsids>
    <w:rsidRoot w:val="7DDF22A4"/>
    <w:rsid w:val="002565DA"/>
    <w:rsid w:val="00286E0C"/>
    <w:rsid w:val="00396301"/>
    <w:rsid w:val="0047549F"/>
    <w:rsid w:val="0051289D"/>
    <w:rsid w:val="00573090"/>
    <w:rsid w:val="007336E0"/>
    <w:rsid w:val="007749B1"/>
    <w:rsid w:val="008E4124"/>
    <w:rsid w:val="009F7E2C"/>
    <w:rsid w:val="00B245E2"/>
    <w:rsid w:val="00C374FC"/>
    <w:rsid w:val="00D708D8"/>
    <w:rsid w:val="00F70736"/>
    <w:rsid w:val="04C44C50"/>
    <w:rsid w:val="06642FD7"/>
    <w:rsid w:val="080E7BEE"/>
    <w:rsid w:val="083C3EF2"/>
    <w:rsid w:val="0B0C1857"/>
    <w:rsid w:val="0D205640"/>
    <w:rsid w:val="0F972801"/>
    <w:rsid w:val="1EA64258"/>
    <w:rsid w:val="23F46E5D"/>
    <w:rsid w:val="28305FD5"/>
    <w:rsid w:val="2A675002"/>
    <w:rsid w:val="2DF62A02"/>
    <w:rsid w:val="30C74987"/>
    <w:rsid w:val="327904D2"/>
    <w:rsid w:val="332773B2"/>
    <w:rsid w:val="333141D5"/>
    <w:rsid w:val="376007D2"/>
    <w:rsid w:val="39341C29"/>
    <w:rsid w:val="3C9C425F"/>
    <w:rsid w:val="40122B07"/>
    <w:rsid w:val="42AC0D4B"/>
    <w:rsid w:val="45C931B9"/>
    <w:rsid w:val="52C670E3"/>
    <w:rsid w:val="5E982A71"/>
    <w:rsid w:val="682312A9"/>
    <w:rsid w:val="6AA61B4B"/>
    <w:rsid w:val="6D0E52F7"/>
    <w:rsid w:val="6D815C74"/>
    <w:rsid w:val="72816E02"/>
    <w:rsid w:val="73AE0FC1"/>
    <w:rsid w:val="791144B2"/>
    <w:rsid w:val="794318B7"/>
    <w:rsid w:val="7B045C56"/>
    <w:rsid w:val="7B504E74"/>
    <w:rsid w:val="7DDF22A4"/>
    <w:rsid w:val="7EC9775F"/>
    <w:rsid w:val="7EF72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8"/>
      <w:szCs w:val="28"/>
      <w:lang w:val="en-US" w:eastAsia="zh-CN" w:bidi="ar-SA"/>
    </w:rPr>
  </w:style>
  <w:style w:type="paragraph" w:styleId="3">
    <w:name w:val="heading 1"/>
    <w:basedOn w:val="1"/>
    <w:next w:val="1"/>
    <w:autoRedefine/>
    <w:qFormat/>
    <w:uiPriority w:val="0"/>
    <w:pPr>
      <w:spacing w:beforeAutospacing="1" w:afterAutospacing="1"/>
      <w:jc w:val="left"/>
      <w:outlineLvl w:val="0"/>
    </w:pPr>
    <w:rPr>
      <w:rFonts w:hint="eastAsia" w:ascii="宋体" w:hAnsi="宋体" w:cs="Times New Roman"/>
      <w:b/>
      <w:bCs/>
      <w:kern w:val="44"/>
      <w:sz w:val="48"/>
      <w:szCs w:val="48"/>
    </w:rPr>
  </w:style>
  <w:style w:type="paragraph" w:styleId="4">
    <w:name w:val="heading 2"/>
    <w:basedOn w:val="1"/>
    <w:next w:val="1"/>
    <w:autoRedefine/>
    <w:qFormat/>
    <w:uiPriority w:val="0"/>
    <w:pPr>
      <w:keepNext/>
      <w:keepLines/>
      <w:spacing w:before="260" w:after="260" w:line="413" w:lineRule="auto"/>
      <w:outlineLvl w:val="1"/>
    </w:pPr>
    <w:rPr>
      <w:rFonts w:ascii="Arial" w:hAnsi="Arial" w:eastAsia="黑体"/>
      <w:b/>
      <w:sz w:val="32"/>
      <w:szCs w:val="20"/>
    </w:rPr>
  </w:style>
  <w:style w:type="paragraph" w:styleId="5">
    <w:name w:val="heading 3"/>
    <w:basedOn w:val="1"/>
    <w:next w:val="1"/>
    <w:autoRedefine/>
    <w:semiHidden/>
    <w:unhideWhenUsed/>
    <w:qFormat/>
    <w:uiPriority w:val="0"/>
    <w:pPr>
      <w:spacing w:beforeAutospacing="1" w:afterAutospacing="1"/>
      <w:jc w:val="left"/>
      <w:outlineLvl w:val="2"/>
    </w:pPr>
    <w:rPr>
      <w:rFonts w:hint="eastAsia" w:ascii="宋体" w:hAnsi="宋体" w:cs="Times New Roman"/>
      <w:b/>
      <w:bCs/>
      <w:kern w:val="0"/>
      <w:sz w:val="27"/>
      <w:szCs w:val="27"/>
    </w:rPr>
  </w:style>
  <w:style w:type="character" w:default="1" w:styleId="19">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rPr>
      <w:rFonts w:ascii="宋体" w:hAnsi="宋体"/>
      <w:sz w:val="24"/>
      <w:lang w:val="zh-CN" w:bidi="zh-CN"/>
    </w:rPr>
  </w:style>
  <w:style w:type="paragraph" w:styleId="6">
    <w:name w:val="Normal Indent"/>
    <w:basedOn w:val="1"/>
    <w:autoRedefine/>
    <w:qFormat/>
    <w:uiPriority w:val="0"/>
    <w:pPr>
      <w:spacing w:line="360" w:lineRule="auto"/>
      <w:ind w:firstLine="200" w:firstLineChars="200"/>
    </w:pPr>
    <w:rPr>
      <w:sz w:val="24"/>
      <w:szCs w:val="20"/>
    </w:rPr>
  </w:style>
  <w:style w:type="paragraph" w:styleId="7">
    <w:name w:val="annotation text"/>
    <w:basedOn w:val="1"/>
    <w:link w:val="25"/>
    <w:autoRedefine/>
    <w:qFormat/>
    <w:uiPriority w:val="0"/>
    <w:pPr>
      <w:jc w:val="left"/>
    </w:pPr>
  </w:style>
  <w:style w:type="paragraph" w:styleId="8">
    <w:name w:val="Body Text Indent"/>
    <w:basedOn w:val="1"/>
    <w:next w:val="1"/>
    <w:autoRedefine/>
    <w:qFormat/>
    <w:uiPriority w:val="99"/>
    <w:pPr>
      <w:spacing w:after="120"/>
      <w:ind w:left="420" w:leftChars="200"/>
    </w:pPr>
  </w:style>
  <w:style w:type="paragraph" w:styleId="9">
    <w:name w:val="Plain Text"/>
    <w:basedOn w:val="1"/>
    <w:autoRedefine/>
    <w:qFormat/>
    <w:uiPriority w:val="0"/>
    <w:rPr>
      <w:rFonts w:hint="eastAsia" w:ascii="宋体" w:hAnsi="Courier New"/>
      <w:szCs w:val="20"/>
    </w:rPr>
  </w:style>
  <w:style w:type="paragraph" w:styleId="10">
    <w:name w:val="Balloon Text"/>
    <w:basedOn w:val="1"/>
    <w:link w:val="27"/>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qFormat/>
    <w:uiPriority w:val="0"/>
  </w:style>
  <w:style w:type="paragraph" w:styleId="14">
    <w:name w:val="Normal (Web)"/>
    <w:basedOn w:val="1"/>
    <w:next w:val="15"/>
    <w:autoRedefine/>
    <w:qFormat/>
    <w:uiPriority w:val="0"/>
    <w:pPr>
      <w:spacing w:beforeAutospacing="1" w:afterAutospacing="1"/>
      <w:jc w:val="left"/>
    </w:pPr>
    <w:rPr>
      <w:rFonts w:cs="Times New Roman"/>
      <w:kern w:val="0"/>
      <w:sz w:val="24"/>
    </w:rPr>
  </w:style>
  <w:style w:type="paragraph" w:customStyle="1" w:styleId="15">
    <w:name w:val="样式 标题 3 + (中文) 黑体 小四 非加粗 段前: 7.8 磅 段后: 0 磅 行距: 固定值 20 磅"/>
    <w:basedOn w:val="5"/>
    <w:autoRedefine/>
    <w:qFormat/>
    <w:uiPriority w:val="0"/>
    <w:pPr>
      <w:spacing w:line="400" w:lineRule="exact"/>
    </w:pPr>
    <w:rPr>
      <w:rFonts w:eastAsia="黑体" w:cs="宋体"/>
      <w:b w:val="0"/>
      <w:bCs w:val="0"/>
      <w:sz w:val="24"/>
      <w:szCs w:val="20"/>
    </w:rPr>
  </w:style>
  <w:style w:type="paragraph" w:styleId="16">
    <w:name w:val="annotation subject"/>
    <w:basedOn w:val="7"/>
    <w:next w:val="7"/>
    <w:link w:val="26"/>
    <w:autoRedefine/>
    <w:qFormat/>
    <w:uiPriority w:val="0"/>
    <w:rPr>
      <w:b/>
      <w:bCs/>
    </w:rPr>
  </w:style>
  <w:style w:type="paragraph" w:styleId="17">
    <w:name w:val="Body Text First Indent 2"/>
    <w:basedOn w:val="8"/>
    <w:next w:val="1"/>
    <w:autoRedefine/>
    <w:qFormat/>
    <w:uiPriority w:val="99"/>
    <w:pPr>
      <w:ind w:firstLine="420" w:firstLineChars="200"/>
    </w:pPr>
  </w:style>
  <w:style w:type="character" w:styleId="20">
    <w:name w:val="Strong"/>
    <w:basedOn w:val="19"/>
    <w:autoRedefine/>
    <w:qFormat/>
    <w:uiPriority w:val="0"/>
    <w:rPr>
      <w:b/>
    </w:rPr>
  </w:style>
  <w:style w:type="character" w:styleId="21">
    <w:name w:val="annotation reference"/>
    <w:basedOn w:val="19"/>
    <w:autoRedefine/>
    <w:qFormat/>
    <w:uiPriority w:val="0"/>
    <w:rPr>
      <w:sz w:val="21"/>
      <w:szCs w:val="21"/>
    </w:rPr>
  </w:style>
  <w:style w:type="paragraph" w:customStyle="1" w:styleId="22">
    <w:name w:val="正文（缩进）"/>
    <w:basedOn w:val="1"/>
    <w:autoRedefine/>
    <w:qFormat/>
    <w:uiPriority w:val="0"/>
    <w:pPr>
      <w:spacing w:before="156" w:after="156"/>
    </w:pPr>
    <w:rPr>
      <w:szCs w:val="20"/>
    </w:rPr>
  </w:style>
  <w:style w:type="paragraph" w:customStyle="1" w:styleId="23">
    <w:name w:val="Table Paragraph"/>
    <w:basedOn w:val="1"/>
    <w:autoRedefine/>
    <w:qFormat/>
    <w:uiPriority w:val="1"/>
    <w:rPr>
      <w:rFonts w:ascii="微软雅黑" w:hAnsi="微软雅黑" w:eastAsia="微软雅黑" w:cs="微软雅黑"/>
    </w:rPr>
  </w:style>
  <w:style w:type="paragraph" w:customStyle="1" w:styleId="24">
    <w:name w:val="null3"/>
    <w:autoRedefine/>
    <w:hidden/>
    <w:qFormat/>
    <w:uiPriority w:val="0"/>
    <w:rPr>
      <w:rFonts w:hint="eastAsia" w:asciiTheme="minorHAnsi" w:hAnsiTheme="minorHAnsi" w:eastAsiaTheme="minorEastAsia" w:cstheme="minorBidi"/>
      <w:lang w:val="en-US" w:eastAsia="zh-CN" w:bidi="ar-SA"/>
    </w:rPr>
  </w:style>
  <w:style w:type="character" w:customStyle="1" w:styleId="25">
    <w:name w:val="批注文字 Char"/>
    <w:basedOn w:val="19"/>
    <w:link w:val="7"/>
    <w:autoRedefine/>
    <w:qFormat/>
    <w:uiPriority w:val="0"/>
    <w:rPr>
      <w:rFonts w:ascii="Calibri" w:hAnsi="Calibri" w:eastAsia="宋体" w:cs="宋体"/>
      <w:kern w:val="2"/>
      <w:sz w:val="28"/>
      <w:szCs w:val="28"/>
    </w:rPr>
  </w:style>
  <w:style w:type="character" w:customStyle="1" w:styleId="26">
    <w:name w:val="批注主题 Char"/>
    <w:basedOn w:val="25"/>
    <w:link w:val="16"/>
    <w:autoRedefine/>
    <w:qFormat/>
    <w:uiPriority w:val="0"/>
  </w:style>
  <w:style w:type="character" w:customStyle="1" w:styleId="27">
    <w:name w:val="批注框文本 Char"/>
    <w:basedOn w:val="19"/>
    <w:link w:val="10"/>
    <w:autoRedefine/>
    <w:qFormat/>
    <w:uiPriority w:val="0"/>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104</Pages>
  <Words>55373</Words>
  <Characters>57797</Characters>
  <Lines>446</Lines>
  <Paragraphs>125</Paragraphs>
  <TotalTime>8</TotalTime>
  <ScaleCrop>false</ScaleCrop>
  <LinksUpToDate>false</LinksUpToDate>
  <CharactersWithSpaces>60751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2023-06-11T03:36:00Z</dcterms:created>
  <dc:creator>中福招标</dc:creator>
  <cp:lastModifiedBy>中福招标</cp:lastModifiedBy>
  <dcterms:modified xsi:type="dcterms:W3CDTF">2024-04-01T07:49:01Z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C3F00E204CBC4C2BAE73CCFBF36F8114_13</vt:lpwstr>
  </property>
</Properties>
</file>