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附件：采购清单</w:t>
      </w:r>
    </w:p>
    <w:p>
      <w:pPr>
        <w:rPr>
          <w:rFonts w:hint="eastAsia"/>
          <w:b/>
          <w:bCs/>
          <w:lang w:val="en-US" w:eastAsia="zh-CN"/>
        </w:rPr>
      </w:pPr>
    </w:p>
    <w:tbl>
      <w:tblPr>
        <w:tblStyle w:val="2"/>
        <w:tblW w:w="109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2959"/>
        <w:gridCol w:w="1040"/>
        <w:gridCol w:w="5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足踝关节线圈（8通道）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颞颌关节线圈（16通道）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肩关节线圈（16通道）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肘关节线圈（16通道）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腕关节线圈（16通道）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磁共振高压注射器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CT高压注射器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参数要求</w:t>
      </w: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2"/>
        <w:tblW w:w="122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3079"/>
        <w:gridCol w:w="7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线圈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线圈基本要求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兼容所有西门子/GE/飞利浦3.0T系统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线圈插头材料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噪声系数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《0.5db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CE认证书，AAA证书或UL证书或FDA证书（提供证明文件）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售后服务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免费保修范围：自验收之日起1年内的产品质量及性能缺陷，终身维修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控制台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≥12.1寸彩色液晶触控控制屏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KVO程序和造影追踪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具备防凝血功能注射和造影剂团注追踪功能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双流注射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可编程设置A/B筒双流注射的比例，注射速率和剂量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色彩识别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注射头和控制屏带色彩识别，便于区分造影剂和生理盐水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安装方式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产品兼容可选有线传输和无线传输配置可选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使用期限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8-10年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TQ4OWRlYTMzMmEwNDYyMTY2ZTgxYTE3N2VjY2IifQ=="/>
  </w:docVars>
  <w:rsids>
    <w:rsidRoot w:val="5B450D25"/>
    <w:rsid w:val="0506402F"/>
    <w:rsid w:val="0A5412A1"/>
    <w:rsid w:val="13EA4247"/>
    <w:rsid w:val="2B205C92"/>
    <w:rsid w:val="428B28E7"/>
    <w:rsid w:val="5B45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2024-03-20T08:44:00Z</dcterms:created>
  <dc:creator>super</dc:creator>
  <cp:lastModifiedBy>丫丫的</cp:lastModifiedBy>
  <dcterms:modified xsi:type="dcterms:W3CDTF">2024-04-10T08:17:47Z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1903E3623EA8410B9C772C8815510462_13</vt:lpwstr>
  </property>
</Properties>
</file>