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810" w:leftChars="44" w:hanging="718" w:hangingChars="298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室内装修要符合行业规范及现行国家标准，系统配置清单如下：</w:t>
      </w:r>
    </w:p>
    <w:tbl>
      <w:tblPr>
        <w:tblStyle w:val="10"/>
        <w:tblpPr w:leftFromText="180" w:rightFromText="180" w:vertAnchor="text" w:horzAnchor="page" w:tblpX="1369" w:tblpY="489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2087"/>
        <w:gridCol w:w="6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174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系统名称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配置清单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74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箱式集成模块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pStyle w:val="4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left="807" w:leftChars="44" w:hanging="715" w:hangingChars="298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包含主框架结构，密封防水系统，墙体隔热保温系统，室内钢制楼梯等。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内装饰系统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包含吊顶、墙面、地面的铺设、高隔间架构等。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窗系统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入户门为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铝框玻璃平开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门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及移门，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窗为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悬窗、折叠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窗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及固定观景窗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强电系统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包含配电柜，内部照明、插座、空调动力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等电位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弱电系统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包含监控、门禁，WiFi点位布置及管路铺设（不含主机及接线）。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暖通系统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包含空调相关设备和管道。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给排水系统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包括内部给排水管路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及雨水管路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外立面幕墙系统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按照效果图施工。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光伏系统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包含储能电池模组、单晶太阳能板、光伏逆变器、汇流并网柜、附件及辅材、安装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运输、吊装及安装</w:t>
            </w:r>
          </w:p>
        </w:tc>
        <w:tc>
          <w:tcPr>
            <w:tcW w:w="609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包括模块设备的运输、现场吊装及安装工作等。</w:t>
            </w:r>
          </w:p>
        </w:tc>
      </w:tr>
    </w:tbl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材料设备技术参数表</w:t>
      </w:r>
    </w:p>
    <w:p>
      <w:pPr>
        <w:spacing w:line="440" w:lineRule="exact"/>
        <w:outlineLvl w:val="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装饰主要设备材料技术、质量要求</w:t>
      </w:r>
    </w:p>
    <w:tbl>
      <w:tblPr>
        <w:tblStyle w:val="10"/>
        <w:tblW w:w="923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14"/>
        <w:gridCol w:w="62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tblHeader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产品名称</w:t>
            </w:r>
          </w:p>
        </w:tc>
        <w:tc>
          <w:tcPr>
            <w:tcW w:w="62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产品技术要求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bidi="ar"/>
              </w:rPr>
              <w:t>箱体制作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1、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该项目主体为模块化建筑，箱体使用CORTEN-A耐候钢，耐候性强，结构底梁使用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mm厚的矩形管，顶板厚度2mm，侧板厚度为1.6mm，所有板材焊接前打砂至2.5级，喷涂80%富锌底漆，1道中层漆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，1道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聚氨酯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漆</w:t>
            </w:r>
            <w:r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全焊接结构，整体水平起吊无弯度，可保证内饰板材不变形，使用佐敦船用级油漆，保证防腐性能。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4.5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厚石塑锁扣地板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根据EN 13501-1:2018建筑材料及制品燃烧性能分级:GB 18580-2001-甲醛释放量(40L干燥器法)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1、燃烧性能等级：Bfl-s1;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2、表面耐磨转数300000转；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3、防水防潮；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4、甲醛释放量，ENF≤0.02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不锈钢花纹钢板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1.0mm厚，304#不锈钢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FRP格栅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玻璃钢格栅38mm厚，防滑耐磨，排水性好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海洋板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俄罗斯桦木多层板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符合GB/T 39600-2021《人造板及其制品甲醛释放量分级》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1、甲醛释放量，ENF≤0.025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6.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  <w:t>不锈钢水波纹板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0.45mm厚镜面不锈钢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tabs>
                <w:tab w:val="left" w:pos="420"/>
              </w:tabs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7.</w:t>
            </w:r>
          </w:p>
        </w:tc>
        <w:tc>
          <w:tcPr>
            <w:tcW w:w="211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外立面造型</w:t>
            </w:r>
          </w:p>
        </w:tc>
        <w:tc>
          <w:tcPr>
            <w:tcW w:w="6268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样式参照效果图，斜纹条块造型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1、框架;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2、基层保温系统；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3、饰面采用0.5不锈钢板，压边锁扣处理；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4、密封防水处理。</w:t>
            </w:r>
          </w:p>
        </w:tc>
      </w:tr>
    </w:tbl>
    <w:p>
      <w:pPr>
        <w:pStyle w:val="3"/>
        <w:ind w:left="0" w:leftChars="0" w:firstLine="0" w:firstLineChars="0"/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440" w:lineRule="exact"/>
        <w:jc w:val="left"/>
        <w:rPr>
          <w:rFonts w:hint="eastAsia"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空调系统主要设备材料技术、质量要求</w:t>
      </w:r>
    </w:p>
    <w:tbl>
      <w:tblPr>
        <w:tblStyle w:val="10"/>
        <w:tblW w:w="966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611"/>
        <w:gridCol w:w="697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8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产品名称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产品技术要求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108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6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空调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机</w:t>
            </w:r>
          </w:p>
        </w:tc>
        <w:tc>
          <w:tcPr>
            <w:tcW w:w="697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采用一拖一风管机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1、外机暗藏一体;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2、内机暗藏天花，进回风独立风道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；</w:t>
            </w:r>
          </w:p>
        </w:tc>
      </w:tr>
    </w:tbl>
    <w:p>
      <w:pPr>
        <w:pStyle w:val="3"/>
        <w:numPr>
          <w:ilvl w:val="0"/>
          <w:numId w:val="0"/>
        </w:numPr>
        <w:spacing w:line="240" w:lineRule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>
      <w:pPr>
        <w:pStyle w:val="3"/>
        <w:ind w:firstLine="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电气主要设备材料技术、质量要求</w:t>
      </w:r>
    </w:p>
    <w:tbl>
      <w:tblPr>
        <w:tblStyle w:val="10"/>
        <w:tblW w:w="93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418"/>
        <w:gridCol w:w="704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产品名称</w:t>
            </w:r>
          </w:p>
        </w:tc>
        <w:tc>
          <w:tcPr>
            <w:tcW w:w="70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产品技术要求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15" w:type="dxa"/>
            <w:gridSpan w:val="3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强电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配电箱</w:t>
            </w:r>
          </w:p>
        </w:tc>
        <w:tc>
          <w:tcPr>
            <w:tcW w:w="7047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配电箱内组件应排列整齐、固定可靠、各电气组件应可单独拆装。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配电箱柜体应采用优质冷轧钢板，表面应酸洗、磷化后用静电粉末高温喷涂，板材厚度应符合国家配电柜相关标准要求。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配电箱内所配导线端部应标明线号，箱体内应有一次接线及二次接线原理图。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配电箱及箱内所有元器件等均应通过国家相应安全认证，必须有“3C”认证标志。</w:t>
            </w:r>
          </w:p>
          <w:p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所有组件应具有经久耐用、操作安全、维护方便等优点。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光伏</w:t>
            </w:r>
          </w:p>
        </w:tc>
        <w:tc>
          <w:tcPr>
            <w:tcW w:w="7047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储能电池模组：CP100，一体化集成智慧风冷储能柜。</w:t>
            </w:r>
          </w:p>
          <w:p>
            <w:pPr>
              <w:pStyle w:val="2"/>
              <w:numPr>
                <w:ilvl w:val="0"/>
                <w:numId w:val="3"/>
              </w:numPr>
              <w:ind w:left="425" w:leftChars="0" w:hanging="425" w:firstLineChars="0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单晶太阳能板：单片550W，共42.9KW。</w:t>
            </w:r>
          </w:p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光伏逆变器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：400V/40KW并网光伏逆变器。</w:t>
            </w:r>
          </w:p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汇流并网柜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：100A-4P,A测量DTSD1352(含CT及电缆连接件）</w:t>
            </w:r>
          </w:p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安装附件及辅材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：安装支架，固定码及不锈钢紧固螺栓等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电线、电缆</w:t>
            </w:r>
          </w:p>
        </w:tc>
        <w:tc>
          <w:tcPr>
            <w:tcW w:w="7047" w:type="dxa"/>
            <w:noWrap w:val="0"/>
            <w:vAlign w:val="center"/>
          </w:tcPr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电线电缆应有国家认可的质量检测机构的检验合格报告和“3C”认证。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阻燃、耐火电缆应通过国家级相关质量监督检验机构的型式认可检验。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电缆盘上应表明电缆型号、规格、电压等级、长度及出厂日期。并与产品合格证相符。电缆盘应完好无损。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用优质铜材。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线、电缆的绝缘材料必须符合电压等级和设计要求。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电缆未受到机械外力的损伤，无锈蚀，缆线顺直无皱折和扭曲现象。塑料电缆外皮绝缘层无老化和龟裂现象。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电缆终端头应是定型产品，与电缆采用同一产品，附件齐全，封套必须与电缆规格尺寸匹配，应紧裹电缆及其各条导线。套管应完好无损，不得有裂纹和损伤，并应有合格证和实验数据纪录。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电缆芯线和电线绝缘层的颜色必须满足以下要求：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相线：黄、绿、红；零线：淡蓝；地线：黄/绿；控制线：白</w:t>
            </w:r>
          </w:p>
          <w:p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电缆的具体型号以设计为准。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  <w:t>零碳书局 询价清单</w:t>
      </w:r>
    </w:p>
    <w:tbl>
      <w:tblPr>
        <w:tblStyle w:val="10"/>
        <w:tblW w:w="9720" w:type="dxa"/>
        <w:tblInd w:w="-4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885"/>
        <w:gridCol w:w="3405"/>
        <w:gridCol w:w="825"/>
        <w:gridCol w:w="1005"/>
        <w:gridCol w:w="810"/>
        <w:gridCol w:w="885"/>
        <w:gridCol w:w="572"/>
        <w:gridCol w:w="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报价单位：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联系人：         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手机：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项次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类别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规格说明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数量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单价(RMB)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金额(RMB)</w:t>
            </w: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集成模块框架系统(1F)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L9000xW3600xH2600=2台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L17320xW3600xH2600=1台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L13000xW3600xH2600=1台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L9400xW3600xH2600=1台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L9300xW3600xH2600=1台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L5240xW3400xH2600=1台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L4500xW3600xH2600=1台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252.98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集成模块框架系统(2F)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L12600xW3600xH3000=2台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L17320xW3600xH3000=1台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L13000xW3600xH3000=1台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L10800xW3600xH3000=2台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L7940xW3400xH3000=1台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L8700xW3600xH3000=1台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313.27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集成模块框架系统(坡道)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L16000xW1500xH2600=2台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L12700xW1500xH1300=1台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L11700xW1500xH2600=1台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84.6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内装系统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二楼室内墙面：海洋板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440.64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二层室内吊顶：海洋板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119.38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二层室内地面：铺贴石塑锁扣地板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119.38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铝合金门窗系统,中空loe-E玻璃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54.25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一/二层走廊吊顶：水波纹不锈钢饰面板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446.87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二层走廊地面：铺贴不锈钢花纹板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218.32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一层地面：铺装FRP格栅板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313.81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固定家具，以设计图纸为准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强弱电系统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照明系统含配电箱、室内外照明、开关插座、 线管、电线等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566.25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监控、门禁，WiFi点位布置及管路铺设（不含主机及接线）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套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格力3匹风管机含安装及辅材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套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88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光伏系统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储能电池模组：CP100，一体化集成智慧风冷储能柜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16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单晶太阳能板：550W/片，共42.9KW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17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光伏逆变器：400V/40KW并网光伏逆变器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18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汇流并网柜：100A-4P,A测量DTSD1352(含CT及电缆连接件）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19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安装附件及辅材：安装支架，固定码及不锈钢紧固螺栓等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电气系统：含电线电缆及安装辅材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21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安装费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22</w:t>
            </w:r>
          </w:p>
        </w:tc>
        <w:tc>
          <w:tcPr>
            <w:tcW w:w="8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底盘路面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钢制框架，铺装FRP格栅板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60.8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23</w:t>
            </w:r>
          </w:p>
        </w:tc>
        <w:tc>
          <w:tcPr>
            <w:tcW w:w="88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外部造型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定制不锈钢板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322.8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00" w:hRule="atLeast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小计（RMB)：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00" w:hRule="atLeast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税金（13%）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运输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吊车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现场安装就位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含现场拼装，复位及补漆喷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00" w:hRule="atLeast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小计（RMB)：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00" w:hRule="atLeast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税金（9%）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00" w:hRule="atLeast"/>
        </w:trPr>
        <w:tc>
          <w:tcPr>
            <w:tcW w:w="8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含税总价（RMB)：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22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报价说明</w:t>
            </w:r>
          </w:p>
        </w:tc>
        <w:tc>
          <w:tcPr>
            <w:tcW w:w="34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1、箱式集成模块：包含主框架结构，密封防水系统，墙体隔热保温系统。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2、内装饰系统：包含吊顶，墙面及地面的铺设，固定类家具。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3、门窗系统：包含门窗材料及安装。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4、电气系统：包含配电箱，电线电缆、内部照明、开关插座、空调。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2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34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  <w:tc>
          <w:tcPr>
            <w:tcW w:w="5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</w:tbl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CD273"/>
    <w:multiLevelType w:val="singleLevel"/>
    <w:tmpl w:val="C22CD2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  <w:sz w:val="24"/>
        <w:szCs w:val="24"/>
      </w:rPr>
    </w:lvl>
  </w:abstractNum>
  <w:abstractNum w:abstractNumId="1">
    <w:nsid w:val="1EE02557"/>
    <w:multiLevelType w:val="multilevel"/>
    <w:tmpl w:val="1EE0255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59F05148"/>
    <w:multiLevelType w:val="singleLevel"/>
    <w:tmpl w:val="59F0514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  <w:sz w:val="24"/>
        <w:szCs w:val="24"/>
      </w:rPr>
    </w:lvl>
  </w:abstractNum>
  <w:abstractNum w:abstractNumId="3">
    <w:nsid w:val="59F05306"/>
    <w:multiLevelType w:val="singleLevel"/>
    <w:tmpl w:val="59F053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DJjZDMwNzMzMjYyNjU5N2M1ZjY3ZWRkMGI0NzQifQ=="/>
  </w:docVars>
  <w:rsids>
    <w:rsidRoot w:val="00652289"/>
    <w:rsid w:val="000F19DE"/>
    <w:rsid w:val="001F1255"/>
    <w:rsid w:val="004A3B3C"/>
    <w:rsid w:val="004F71D3"/>
    <w:rsid w:val="00534429"/>
    <w:rsid w:val="00581683"/>
    <w:rsid w:val="00596F83"/>
    <w:rsid w:val="00652289"/>
    <w:rsid w:val="006D1B89"/>
    <w:rsid w:val="00791C42"/>
    <w:rsid w:val="007B2AD7"/>
    <w:rsid w:val="00827F6F"/>
    <w:rsid w:val="00967809"/>
    <w:rsid w:val="009F0CF4"/>
    <w:rsid w:val="00C06104"/>
    <w:rsid w:val="00C47A63"/>
    <w:rsid w:val="00CE3ED1"/>
    <w:rsid w:val="00DA2E6F"/>
    <w:rsid w:val="00E04E68"/>
    <w:rsid w:val="00E175C0"/>
    <w:rsid w:val="00EF1D32"/>
    <w:rsid w:val="00F359CE"/>
    <w:rsid w:val="00FA0374"/>
    <w:rsid w:val="00FC37AC"/>
    <w:rsid w:val="00FD701D"/>
    <w:rsid w:val="09466222"/>
    <w:rsid w:val="1193257A"/>
    <w:rsid w:val="156D6EEE"/>
    <w:rsid w:val="1EB31B75"/>
    <w:rsid w:val="25DC4098"/>
    <w:rsid w:val="2AE00ABF"/>
    <w:rsid w:val="389D6FE4"/>
    <w:rsid w:val="3C4E5B5E"/>
    <w:rsid w:val="44DC4937"/>
    <w:rsid w:val="5713156F"/>
    <w:rsid w:val="59A56DF6"/>
    <w:rsid w:val="6B2D1553"/>
    <w:rsid w:val="6C5608FC"/>
    <w:rsid w:val="77DE5A7C"/>
    <w:rsid w:val="7A4445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720"/>
      </w:tabs>
      <w:spacing w:before="260" w:after="260" w:line="416" w:lineRule="auto"/>
      <w:ind w:left="720" w:hanging="720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标准正文"/>
    <w:basedOn w:val="1"/>
    <w:autoRedefine/>
    <w:qFormat/>
    <w:uiPriority w:val="0"/>
    <w:pPr>
      <w:spacing w:line="360" w:lineRule="auto"/>
      <w:ind w:firstLine="200" w:firstLineChars="200"/>
    </w:pPr>
    <w:rPr>
      <w:sz w:val="24"/>
      <w:szCs w:val="2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unhideWhenUsed/>
    <w:qFormat/>
    <w:uiPriority w:val="0"/>
    <w:pPr>
      <w:spacing w:after="120"/>
    </w:pPr>
  </w:style>
  <w:style w:type="paragraph" w:styleId="7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customStyle="1" w:styleId="13">
    <w:name w:val="标题 2 字符"/>
    <w:basedOn w:val="11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4">
    <w:name w:val="tc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displayarti"/>
    <w:basedOn w:val="11"/>
    <w:autoRedefine/>
    <w:qFormat/>
    <w:uiPriority w:val="0"/>
  </w:style>
  <w:style w:type="character" w:customStyle="1" w:styleId="16">
    <w:name w:val="页眉 字符"/>
    <w:basedOn w:val="11"/>
    <w:link w:val="8"/>
    <w:autoRedefine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NormalCharacter"/>
    <w:autoRedefine/>
    <w:qFormat/>
    <w:uiPriority w:val="0"/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2113</Words>
  <Characters>2736</Characters>
  <Lines>2</Lines>
  <Paragraphs>1</Paragraphs>
  <TotalTime>6</TotalTime>
  <ScaleCrop>false</ScaleCrop>
  <LinksUpToDate>false</LinksUpToDate>
  <CharactersWithSpaces>2752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2021-11-18T01:37:00Z</dcterms:created>
  <dc:creator>黄 小幽</dc:creator>
  <cp:lastModifiedBy>宝沃招标公司陈章银</cp:lastModifiedBy>
  <dcterms:modified xsi:type="dcterms:W3CDTF">2024-06-26T08:37:44Z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D11A5B07F604492F8169116A2F4E1F85_13</vt:lpwstr>
  </property>
</Properties>
</file>