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both"/>
        <w:rPr>
          <w:rFonts w:hint="default" w:ascii="宋体" w:hAnsi="宋体" w:eastAsia="宋体" w:cs="宋体"/>
          <w:b/>
          <w:sz w:val="28"/>
          <w:szCs w:val="28"/>
          <w:lang w:eastAsia="zh-CN"/>
        </w:rPr>
      </w:pPr>
      <w:r>
        <w:rPr>
          <w:rFonts w:ascii="宋体" w:hAnsi="宋体" w:eastAsia="宋体" w:cs="宋体"/>
          <w:b/>
          <w:sz w:val="28"/>
          <w:szCs w:val="28"/>
        </w:rPr>
        <w:t>附</w:t>
      </w:r>
      <w:r>
        <w:rPr>
          <w:rFonts w:ascii="宋体" w:hAnsi="宋体" w:eastAsia="宋体" w:cs="宋体"/>
          <w:b/>
          <w:sz w:val="28"/>
          <w:szCs w:val="28"/>
          <w:lang w:eastAsia="zh-CN"/>
        </w:rPr>
        <w:t>2</w:t>
      </w:r>
      <w:r>
        <w:rPr>
          <w:rFonts w:ascii="宋体" w:hAnsi="宋体" w:eastAsia="宋体" w:cs="宋体"/>
          <w:b/>
          <w:sz w:val="28"/>
          <w:szCs w:val="28"/>
        </w:rPr>
        <w:t>：</w:t>
      </w:r>
    </w:p>
    <w:tbl>
      <w:tblPr>
        <w:tblStyle w:val="7"/>
        <w:tblW w:w="8323" w:type="dxa"/>
        <w:tblInd w:w="93" w:type="dxa"/>
        <w:tblLayout w:type="fixed"/>
        <w:tblCellMar>
          <w:top w:w="0" w:type="dxa"/>
          <w:left w:w="108" w:type="dxa"/>
          <w:bottom w:w="0" w:type="dxa"/>
          <w:right w:w="108" w:type="dxa"/>
        </w:tblCellMar>
      </w:tblPr>
      <w:tblGrid>
        <w:gridCol w:w="2222"/>
        <w:gridCol w:w="6101"/>
      </w:tblGrid>
      <w:tr>
        <w:tblPrEx>
          <w:tblCellMar>
            <w:top w:w="0" w:type="dxa"/>
            <w:left w:w="108" w:type="dxa"/>
            <w:bottom w:w="0" w:type="dxa"/>
            <w:right w:w="108" w:type="dxa"/>
          </w:tblCellMar>
        </w:tblPrEx>
        <w:trPr>
          <w:trHeight w:val="860" w:hRule="atLeast"/>
        </w:trPr>
        <w:tc>
          <w:tcPr>
            <w:tcW w:w="8323" w:type="dxa"/>
            <w:gridSpan w:val="2"/>
            <w:tcBorders>
              <w:top w:val="nil"/>
              <w:left w:val="nil"/>
              <w:bottom w:val="nil"/>
              <w:right w:val="nil"/>
            </w:tcBorders>
            <w:noWrap/>
            <w:vAlign w:val="center"/>
          </w:tcPr>
          <w:p>
            <w:pPr>
              <w:widowControl/>
              <w:jc w:val="center"/>
              <w:textAlignment w:val="center"/>
              <w:rPr>
                <w:rFonts w:ascii="宋体" w:hAnsi="宋体" w:cs="宋体"/>
                <w:b/>
                <w:bCs/>
                <w:color w:val="000000"/>
                <w:sz w:val="36"/>
                <w:szCs w:val="36"/>
              </w:rPr>
            </w:pPr>
            <w:r>
              <w:rPr>
                <w:rFonts w:hint="eastAsia" w:ascii="宋体" w:hAnsi="宋体" w:cs="宋体"/>
                <w:b/>
                <w:bCs/>
                <w:color w:val="000000"/>
                <w:kern w:val="0"/>
                <w:sz w:val="36"/>
                <w:szCs w:val="36"/>
              </w:rPr>
              <w:t>购买采购文件登记表</w:t>
            </w:r>
          </w:p>
        </w:tc>
      </w:tr>
      <w:tr>
        <w:tblPrEx>
          <w:tblCellMar>
            <w:top w:w="0" w:type="dxa"/>
            <w:left w:w="108" w:type="dxa"/>
            <w:bottom w:w="0" w:type="dxa"/>
            <w:right w:w="108" w:type="dxa"/>
          </w:tblCellMar>
        </w:tblPrEx>
        <w:trPr>
          <w:trHeight w:val="776"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ascii="宋体" w:hAnsi="宋体" w:cs="宋体"/>
                <w:b/>
                <w:bCs/>
                <w:color w:val="000000"/>
                <w:sz w:val="24"/>
              </w:rPr>
            </w:pPr>
            <w:r>
              <w:rPr>
                <w:rFonts w:hint="eastAsia" w:ascii="宋体" w:hAnsi="宋体" w:cs="宋体"/>
                <w:b/>
                <w:bCs/>
                <w:color w:val="000000"/>
                <w:kern w:val="0"/>
                <w:sz w:val="24"/>
              </w:rPr>
              <w:t>项目名称</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hint="eastAsia" w:ascii="宋体" w:hAnsi="宋体" w:eastAsia="宋体" w:cs="宋体"/>
                <w:b/>
                <w:bCs/>
                <w:color w:val="000000"/>
                <w:sz w:val="24"/>
                <w:lang w:eastAsia="zh-CN"/>
              </w:rPr>
            </w:pPr>
            <w:r>
              <w:rPr>
                <w:rFonts w:hint="eastAsia" w:ascii="宋体" w:hAnsi="宋体" w:cs="宋体"/>
                <w:b/>
                <w:bCs/>
                <w:kern w:val="0"/>
                <w:sz w:val="24"/>
                <w:lang w:val="en-US" w:eastAsia="zh-CN"/>
              </w:rPr>
              <w:t xml:space="preserve"> </w:t>
            </w:r>
          </w:p>
        </w:tc>
      </w:tr>
      <w:tr>
        <w:tblPrEx>
          <w:tblCellMar>
            <w:top w:w="0" w:type="dxa"/>
            <w:left w:w="108" w:type="dxa"/>
            <w:bottom w:w="0" w:type="dxa"/>
            <w:right w:w="108" w:type="dxa"/>
          </w:tblCellMar>
        </w:tblPrEx>
        <w:trPr>
          <w:trHeight w:val="62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ascii="宋体" w:hAnsi="宋体" w:cs="宋体"/>
                <w:b/>
                <w:bCs/>
                <w:color w:val="000000"/>
                <w:sz w:val="24"/>
              </w:rPr>
            </w:pPr>
            <w:r>
              <w:rPr>
                <w:rFonts w:hint="eastAsia" w:ascii="宋体" w:hAnsi="宋体" w:cs="宋体"/>
                <w:b/>
                <w:bCs/>
                <w:color w:val="000000"/>
                <w:kern w:val="0"/>
                <w:sz w:val="24"/>
              </w:rPr>
              <w:t>项目编号</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hint="eastAsia" w:ascii="宋体" w:hAnsi="宋体" w:eastAsia="宋体" w:cs="宋体"/>
                <w:b/>
                <w:bCs/>
                <w:color w:val="000000"/>
                <w:sz w:val="24"/>
                <w:lang w:eastAsia="zh-CN"/>
              </w:rPr>
            </w:pPr>
            <w:r>
              <w:rPr>
                <w:rFonts w:hint="eastAsia" w:ascii="宋体" w:hAnsi="宋体" w:cs="宋体"/>
                <w:b/>
                <w:bCs/>
                <w:color w:val="000000"/>
                <w:kern w:val="0"/>
                <w:sz w:val="24"/>
                <w:lang w:val="en-US" w:eastAsia="zh-CN"/>
              </w:rPr>
              <w:t xml:space="preserve"> </w:t>
            </w:r>
          </w:p>
        </w:tc>
      </w:tr>
      <w:tr>
        <w:tblPrEx>
          <w:tblCellMar>
            <w:top w:w="0" w:type="dxa"/>
            <w:left w:w="108" w:type="dxa"/>
            <w:bottom w:w="0" w:type="dxa"/>
            <w:right w:w="108" w:type="dxa"/>
          </w:tblCellMar>
        </w:tblPrEx>
        <w:trPr>
          <w:trHeight w:val="616"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ascii="宋体" w:hAnsi="宋体" w:cs="宋体"/>
                <w:b/>
                <w:bCs/>
                <w:color w:val="000000"/>
                <w:sz w:val="24"/>
              </w:rPr>
            </w:pPr>
            <w:r>
              <w:rPr>
                <w:rFonts w:hint="eastAsia" w:ascii="宋体" w:hAnsi="宋体" w:cs="宋体"/>
                <w:b/>
                <w:bCs/>
                <w:color w:val="000000"/>
                <w:kern w:val="0"/>
                <w:sz w:val="24"/>
              </w:rPr>
              <w:t>采购包号</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hint="eastAsia" w:ascii="宋体" w:hAnsi="宋体" w:eastAsia="宋体" w:cs="宋体"/>
                <w:b/>
                <w:bCs/>
                <w:color w:val="000000"/>
                <w:sz w:val="24"/>
                <w:lang w:eastAsia="zh-CN"/>
              </w:rPr>
            </w:pPr>
            <w:r>
              <w:rPr>
                <w:rFonts w:hint="eastAsia" w:ascii="宋体" w:hAnsi="宋体" w:cs="宋体"/>
                <w:b/>
                <w:bCs/>
                <w:color w:val="000000"/>
                <w:kern w:val="0"/>
                <w:sz w:val="24"/>
                <w:lang w:val="en-US" w:eastAsia="zh-CN"/>
              </w:rPr>
              <w:t xml:space="preserve"> </w:t>
            </w:r>
          </w:p>
        </w:tc>
      </w:tr>
      <w:tr>
        <w:tblPrEx>
          <w:tblCellMar>
            <w:top w:w="0" w:type="dxa"/>
            <w:left w:w="108" w:type="dxa"/>
            <w:bottom w:w="0" w:type="dxa"/>
            <w:right w:w="108" w:type="dxa"/>
          </w:tblCellMar>
        </w:tblPrEx>
        <w:trPr>
          <w:trHeight w:val="681" w:hRule="atLeast"/>
        </w:trPr>
        <w:tc>
          <w:tcPr>
            <w:tcW w:w="2222" w:type="dxa"/>
            <w:tcBorders>
              <w:top w:val="nil"/>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ascii="宋体" w:hAnsi="宋体" w:cs="宋体"/>
                <w:b/>
                <w:bCs/>
                <w:color w:val="000000"/>
                <w:sz w:val="24"/>
              </w:rPr>
            </w:pPr>
            <w:r>
              <w:rPr>
                <w:rFonts w:hint="eastAsia" w:ascii="宋体" w:hAnsi="宋体" w:cs="宋体"/>
                <w:b/>
                <w:bCs/>
                <w:color w:val="000000"/>
                <w:kern w:val="0"/>
                <w:sz w:val="24"/>
              </w:rPr>
              <w:t>购买文件登记时间</w:t>
            </w:r>
          </w:p>
        </w:tc>
        <w:tc>
          <w:tcPr>
            <w:tcW w:w="6101" w:type="dxa"/>
            <w:tcBorders>
              <w:top w:val="nil"/>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hint="eastAsia" w:ascii="宋体" w:hAnsi="宋体" w:eastAsia="宋体" w:cs="宋体"/>
                <w:b/>
                <w:bCs/>
                <w:color w:val="000000"/>
                <w:sz w:val="24"/>
                <w:lang w:eastAsia="zh-CN"/>
              </w:rPr>
            </w:pPr>
            <w:r>
              <w:rPr>
                <w:rFonts w:hint="eastAsia" w:ascii="宋体" w:hAnsi="宋体" w:cs="宋体"/>
                <w:b/>
                <w:bCs/>
                <w:color w:val="000000"/>
                <w:kern w:val="0"/>
                <w:sz w:val="24"/>
                <w:lang w:val="en-US" w:eastAsia="zh-CN"/>
              </w:rPr>
              <w:t xml:space="preserve"> </w:t>
            </w:r>
          </w:p>
        </w:tc>
      </w:tr>
      <w:tr>
        <w:tblPrEx>
          <w:tblCellMar>
            <w:top w:w="0" w:type="dxa"/>
            <w:left w:w="108" w:type="dxa"/>
            <w:bottom w:w="0" w:type="dxa"/>
            <w:right w:w="108" w:type="dxa"/>
          </w:tblCellMar>
        </w:tblPrEx>
        <w:trPr>
          <w:trHeight w:val="676"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ascii="宋体" w:hAnsi="宋体" w:cs="宋体"/>
                <w:b/>
                <w:bCs/>
                <w:color w:val="000000"/>
                <w:sz w:val="24"/>
              </w:rPr>
            </w:pPr>
            <w:r>
              <w:rPr>
                <w:rFonts w:hint="eastAsia" w:ascii="宋体" w:hAnsi="宋体" w:cs="宋体"/>
                <w:b/>
                <w:bCs/>
                <w:color w:val="000000"/>
                <w:kern w:val="0"/>
                <w:sz w:val="24"/>
              </w:rPr>
              <w:t>供应商名称</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right"/>
              <w:textAlignment w:val="center"/>
              <w:rPr>
                <w:rFonts w:ascii="宋体" w:hAnsi="宋体" w:cs="宋体"/>
                <w:b/>
                <w:bCs/>
                <w:color w:val="000000"/>
                <w:sz w:val="24"/>
              </w:rPr>
            </w:pPr>
          </w:p>
        </w:tc>
      </w:tr>
      <w:tr>
        <w:tblPrEx>
          <w:tblCellMar>
            <w:top w:w="0" w:type="dxa"/>
            <w:left w:w="108" w:type="dxa"/>
            <w:bottom w:w="0" w:type="dxa"/>
            <w:right w:w="108" w:type="dxa"/>
          </w:tblCellMar>
        </w:tblPrEx>
        <w:trPr>
          <w:trHeight w:val="66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ascii="宋体" w:hAnsi="宋体" w:cs="宋体"/>
                <w:b/>
                <w:bCs/>
                <w:color w:val="000000"/>
                <w:sz w:val="24"/>
              </w:rPr>
            </w:pPr>
            <w:r>
              <w:rPr>
                <w:rFonts w:hint="eastAsia" w:ascii="宋体" w:hAnsi="宋体" w:cs="宋体"/>
                <w:b/>
                <w:bCs/>
                <w:color w:val="000000"/>
                <w:kern w:val="0"/>
                <w:sz w:val="24"/>
              </w:rPr>
              <w:t>供应商地址</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ascii="宋体" w:hAnsi="宋体" w:cs="宋体"/>
                <w:b/>
                <w:bCs/>
                <w:color w:val="000000"/>
                <w:sz w:val="24"/>
              </w:rPr>
            </w:pPr>
          </w:p>
        </w:tc>
      </w:tr>
      <w:tr>
        <w:tblPrEx>
          <w:tblCellMar>
            <w:top w:w="0" w:type="dxa"/>
            <w:left w:w="108" w:type="dxa"/>
            <w:bottom w:w="0" w:type="dxa"/>
            <w:right w:w="108" w:type="dxa"/>
          </w:tblCellMar>
        </w:tblPrEx>
        <w:trPr>
          <w:trHeight w:val="70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ascii="宋体" w:hAnsi="宋体" w:cs="宋体"/>
                <w:b/>
                <w:bCs/>
                <w:color w:val="000000"/>
                <w:sz w:val="24"/>
              </w:rPr>
            </w:pPr>
            <w:r>
              <w:rPr>
                <w:rFonts w:hint="eastAsia" w:ascii="宋体" w:hAnsi="宋体" w:cs="宋体"/>
                <w:b/>
                <w:bCs/>
                <w:color w:val="000000"/>
                <w:kern w:val="0"/>
                <w:sz w:val="24"/>
              </w:rPr>
              <w:t>联系人</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ascii="宋体" w:hAnsi="宋体" w:cs="宋体"/>
                <w:b/>
                <w:bCs/>
                <w:color w:val="000000"/>
                <w:sz w:val="24"/>
              </w:rPr>
            </w:pPr>
          </w:p>
        </w:tc>
      </w:tr>
      <w:tr>
        <w:tblPrEx>
          <w:tblCellMar>
            <w:top w:w="0" w:type="dxa"/>
            <w:left w:w="108" w:type="dxa"/>
            <w:bottom w:w="0" w:type="dxa"/>
            <w:right w:w="108" w:type="dxa"/>
          </w:tblCellMar>
        </w:tblPrEx>
        <w:trPr>
          <w:trHeight w:val="73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ascii="宋体" w:hAnsi="宋体" w:cs="宋体"/>
                <w:b/>
                <w:bCs/>
                <w:color w:val="000000"/>
                <w:sz w:val="24"/>
              </w:rPr>
            </w:pPr>
            <w:r>
              <w:rPr>
                <w:rFonts w:hint="eastAsia" w:ascii="宋体" w:hAnsi="宋体" w:cs="宋体"/>
                <w:b/>
                <w:bCs/>
                <w:color w:val="000000"/>
                <w:kern w:val="0"/>
                <w:sz w:val="24"/>
              </w:rPr>
              <w:t>手机/电话</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ascii="宋体" w:hAnsi="宋体" w:cs="宋体"/>
                <w:b/>
                <w:bCs/>
                <w:color w:val="000000"/>
                <w:sz w:val="24"/>
              </w:rPr>
            </w:pPr>
          </w:p>
        </w:tc>
      </w:tr>
      <w:tr>
        <w:tblPrEx>
          <w:tblCellMar>
            <w:top w:w="0" w:type="dxa"/>
            <w:left w:w="108" w:type="dxa"/>
            <w:bottom w:w="0" w:type="dxa"/>
            <w:right w:w="108" w:type="dxa"/>
          </w:tblCellMar>
        </w:tblPrEx>
        <w:trPr>
          <w:trHeight w:val="67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ascii="宋体" w:hAnsi="宋体" w:cs="宋体"/>
                <w:b/>
                <w:bCs/>
                <w:color w:val="000000"/>
                <w:sz w:val="24"/>
              </w:rPr>
            </w:pPr>
            <w:r>
              <w:rPr>
                <w:rFonts w:hint="eastAsia" w:ascii="宋体" w:hAnsi="宋体" w:cs="宋体"/>
                <w:b/>
                <w:bCs/>
                <w:color w:val="000000"/>
                <w:kern w:val="0"/>
                <w:sz w:val="24"/>
              </w:rPr>
              <w:t>电子邮箱</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right"/>
              <w:rPr>
                <w:rFonts w:ascii="宋体" w:hAnsi="宋体" w:cs="宋体"/>
                <w:b/>
                <w:bCs/>
                <w:color w:val="000000"/>
                <w:sz w:val="24"/>
                <w:u w:val="single"/>
              </w:rPr>
            </w:pPr>
          </w:p>
        </w:tc>
      </w:tr>
      <w:tr>
        <w:tblPrEx>
          <w:tblCellMar>
            <w:top w:w="0" w:type="dxa"/>
            <w:left w:w="108" w:type="dxa"/>
            <w:bottom w:w="0" w:type="dxa"/>
            <w:right w:w="108" w:type="dxa"/>
          </w:tblCellMar>
        </w:tblPrEx>
        <w:trPr>
          <w:trHeight w:val="1071" w:hRule="atLeast"/>
        </w:trPr>
        <w:tc>
          <w:tcPr>
            <w:tcW w:w="8323"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textAlignment w:val="top"/>
              <w:rPr>
                <w:rFonts w:ascii="宋体" w:hAnsi="宋体" w:cs="宋体"/>
                <w:b/>
                <w:bCs/>
                <w:color w:val="000000"/>
                <w:sz w:val="24"/>
              </w:rPr>
            </w:pPr>
            <w:r>
              <w:rPr>
                <w:rFonts w:hint="eastAsia" w:ascii="宋体" w:hAnsi="宋体" w:cs="宋体"/>
                <w:b/>
                <w:bCs/>
                <w:color w:val="000000"/>
                <w:kern w:val="0"/>
                <w:sz w:val="24"/>
              </w:rPr>
              <w:t>备注：供应商必须完整填写本登记表（电子报名的应加盖供应商公章），供应商应认真检查获取的采购文件及附件资料是否缺漏，否则所造成的后果本司不负任何责任。</w:t>
            </w:r>
          </w:p>
        </w:tc>
      </w:tr>
    </w:tbl>
    <w:p>
      <w:pPr>
        <w:pStyle w:val="10"/>
        <w:jc w:val="center"/>
        <w:outlineLvl w:val="1"/>
        <w:rPr>
          <w:b/>
          <w:sz w:val="36"/>
        </w:rPr>
      </w:pPr>
    </w:p>
    <w:p>
      <w:pPr>
        <w:pStyle w:val="10"/>
        <w:jc w:val="center"/>
        <w:outlineLvl w:val="1"/>
        <w:rPr>
          <w:b/>
          <w:sz w:val="36"/>
        </w:rPr>
      </w:pPr>
    </w:p>
    <w:p>
      <w:pPr>
        <w:pStyle w:val="10"/>
        <w:jc w:val="center"/>
        <w:outlineLvl w:val="1"/>
        <w:rPr>
          <w:b/>
          <w:sz w:val="36"/>
        </w:rPr>
      </w:pPr>
    </w:p>
    <w:p>
      <w:pPr>
        <w:pStyle w:val="10"/>
        <w:jc w:val="center"/>
        <w:outlineLvl w:val="1"/>
        <w:rPr>
          <w:b/>
          <w:sz w:val="36"/>
        </w:rPr>
      </w:pPr>
    </w:p>
    <w:p>
      <w:pPr>
        <w:pStyle w:val="10"/>
        <w:jc w:val="center"/>
        <w:outlineLvl w:val="1"/>
        <w:rPr>
          <w:b/>
          <w:sz w:val="36"/>
        </w:rPr>
      </w:pPr>
    </w:p>
    <w:p>
      <w:pPr>
        <w:pStyle w:val="10"/>
        <w:jc w:val="both"/>
        <w:outlineLvl w:val="1"/>
        <w:rPr>
          <w:b/>
          <w:sz w:val="36"/>
        </w:rPr>
      </w:pPr>
      <w:bookmarkStart w:id="0" w:name="_GoBack"/>
      <w:bookmarkEnd w:id="0"/>
    </w:p>
    <w:p>
      <w:pPr>
        <w:pStyle w:val="10"/>
        <w:jc w:val="center"/>
        <w:outlineLvl w:val="1"/>
        <w:rPr>
          <w:b/>
          <w:sz w:val="36"/>
        </w:rPr>
      </w:pPr>
    </w:p>
    <w:p>
      <w:pPr>
        <w:pStyle w:val="10"/>
        <w:jc w:val="center"/>
        <w:outlineLvl w:val="1"/>
        <w:rPr>
          <w:b/>
          <w:sz w:val="36"/>
        </w:rPr>
      </w:pPr>
    </w:p>
    <w:p>
      <w:pPr>
        <w:pStyle w:val="10"/>
        <w:jc w:val="center"/>
        <w:outlineLvl w:val="1"/>
        <w:rPr>
          <w:rFonts w:hint="default"/>
        </w:rPr>
      </w:pPr>
      <w:r>
        <w:rPr>
          <w:b/>
          <w:sz w:val="36"/>
        </w:rPr>
        <w:t xml:space="preserve"> 采购内容及要求</w:t>
      </w:r>
    </w:p>
    <w:p>
      <w:pPr>
        <w:pStyle w:val="10"/>
        <w:outlineLvl w:val="2"/>
        <w:rPr>
          <w:rFonts w:hint="default"/>
        </w:rPr>
      </w:pPr>
      <w:r>
        <w:rPr>
          <w:b/>
          <w:sz w:val="28"/>
        </w:rPr>
        <w:t>一、（根据本项目实际情况，填写“采购标的”或“项目概况”）</w:t>
      </w:r>
    </w:p>
    <w:p>
      <w:pPr>
        <w:pStyle w:val="5"/>
        <w:widowControl/>
        <w:spacing w:before="0" w:beforeAutospacing="0" w:after="0" w:afterAutospacing="0" w:line="360" w:lineRule="auto"/>
        <w:ind w:firstLine="480"/>
        <w:rPr>
          <w:rFonts w:ascii="宋体" w:hAnsi="宋体" w:cs="宋体"/>
        </w:rPr>
      </w:pPr>
      <w:r>
        <w:rPr>
          <w:rFonts w:hint="eastAsia" w:ascii="宋体" w:hAnsi="宋体" w:cs="宋体"/>
        </w:rPr>
        <w:t>1、项目名称：东侨经济技术开发区文化体育馆临时施工用电工程。</w:t>
      </w:r>
    </w:p>
    <w:p>
      <w:pPr>
        <w:pStyle w:val="5"/>
        <w:widowControl/>
        <w:wordWrap w:val="0"/>
        <w:topLinePunct/>
        <w:spacing w:before="0" w:beforeAutospacing="0" w:after="0" w:afterAutospacing="0" w:line="360" w:lineRule="auto"/>
        <w:ind w:firstLine="480" w:firstLineChars="200"/>
        <w:rPr>
          <w:rFonts w:ascii="宋体" w:hAnsi="宋体" w:cs="宋体"/>
        </w:rPr>
      </w:pPr>
      <w:r>
        <w:rPr>
          <w:rFonts w:hint="eastAsia" w:ascii="宋体" w:hAnsi="宋体" w:cs="宋体"/>
        </w:rPr>
        <w:t>2、</w:t>
      </w:r>
      <w:r>
        <w:rPr>
          <w:rFonts w:hint="eastAsia" w:ascii="宋体" w:hAnsi="宋体" w:cs="宋体"/>
          <w:lang w:val="en-US" w:eastAsia="zh-CN"/>
        </w:rPr>
        <w:t xml:space="preserve">主要内容：拆除利旧800kVA欧式箱变1台，箱变内设备利旧改造1项，供电方案电源接入点至利旧箱变点设计，高压外线路径长度约为250米， </w:t>
      </w:r>
      <w:r>
        <w:rPr>
          <w:rFonts w:hint="eastAsia" w:ascii="宋体" w:hAnsi="宋体" w:cs="宋体"/>
        </w:rPr>
        <w:t>供应商务必仔细阅读磋商文件中所规定的，包括技术规格在内的所有细则。成交人需严格按照施工图纸及工程量清单进行施工。</w:t>
      </w:r>
    </w:p>
    <w:p>
      <w:pPr>
        <w:pStyle w:val="5"/>
        <w:widowControl/>
        <w:wordWrap w:val="0"/>
        <w:topLinePunct/>
        <w:spacing w:before="0" w:beforeAutospacing="0" w:after="0" w:afterAutospacing="0" w:line="360" w:lineRule="auto"/>
        <w:ind w:firstLine="480" w:firstLineChars="200"/>
        <w:rPr>
          <w:rFonts w:ascii="宋体" w:hAnsi="宋体" w:cs="宋体"/>
        </w:rPr>
      </w:pPr>
      <w:r>
        <w:rPr>
          <w:rFonts w:hint="eastAsia" w:ascii="宋体" w:hAnsi="宋体" w:cs="宋体"/>
        </w:rPr>
        <w:t>3、具体技术要求详见附件：工程量清单、图纸。本项目磋商文件应与工程量清单及编制说明、图纸等一起阅读和理解。</w:t>
      </w:r>
    </w:p>
    <w:p>
      <w:pPr>
        <w:pStyle w:val="5"/>
        <w:widowControl/>
        <w:wordWrap w:val="0"/>
        <w:topLinePunct/>
        <w:spacing w:before="0" w:beforeAutospacing="0" w:after="0" w:afterAutospacing="0" w:line="360" w:lineRule="auto"/>
        <w:ind w:firstLine="480" w:firstLineChars="200"/>
        <w:rPr>
          <w:rFonts w:ascii="宋体" w:hAnsi="宋体" w:cs="宋体"/>
        </w:rPr>
      </w:pPr>
      <w:r>
        <w:rPr>
          <w:rFonts w:hint="eastAsia" w:ascii="宋体" w:hAnsi="宋体" w:cs="宋体"/>
        </w:rPr>
        <w:t>4、若磋商文件的内容与附件的内容发生冲突，则以磋商文件的内容解释为准。磋商文件未体现的内容，若图纸有体现，则以图纸的内容解释为准。因图纸未完全反映施工量，故图纸未体现的内容，工程量清单有体现的，以工程量清单为准进行报价。</w:t>
      </w:r>
    </w:p>
    <w:p>
      <w:pPr>
        <w:pStyle w:val="5"/>
        <w:widowControl/>
        <w:wordWrap w:val="0"/>
        <w:topLinePunct/>
        <w:spacing w:before="0" w:beforeAutospacing="0" w:after="0" w:afterAutospacing="0" w:line="360" w:lineRule="auto"/>
        <w:ind w:firstLine="480" w:firstLineChars="200"/>
        <w:rPr>
          <w:rFonts w:ascii="宋体" w:hAnsi="宋体" w:cs="宋体"/>
          <w:shd w:val="clear" w:color="auto" w:fill="FFFFFF"/>
        </w:rPr>
      </w:pPr>
      <w:r>
        <w:rPr>
          <w:rFonts w:hint="eastAsia" w:ascii="宋体" w:hAnsi="宋体" w:cs="宋体"/>
        </w:rPr>
        <w:t>5、</w:t>
      </w:r>
      <w:r>
        <w:rPr>
          <w:rStyle w:val="9"/>
          <w:rFonts w:hint="eastAsia" w:ascii="宋体" w:hAnsi="宋体" w:cs="宋体"/>
          <w:b w:val="0"/>
        </w:rPr>
        <w:t>本项目最高限价为285239元</w:t>
      </w:r>
      <w:r>
        <w:rPr>
          <w:rFonts w:hint="eastAsia" w:ascii="宋体" w:hAnsi="宋体" w:cs="宋体"/>
        </w:rPr>
        <w:t>，超过最高限价的投标报价为无效投标。</w:t>
      </w:r>
    </w:p>
    <w:p>
      <w:pPr>
        <w:pStyle w:val="10"/>
        <w:outlineLvl w:val="2"/>
        <w:rPr>
          <w:rFonts w:hint="default"/>
        </w:rPr>
      </w:pPr>
      <w:r>
        <w:rPr>
          <w:b/>
          <w:sz w:val="28"/>
        </w:rPr>
        <w:t>二、技术</w:t>
      </w:r>
      <w:r>
        <w:rPr>
          <w:b/>
          <w:sz w:val="28"/>
          <w:lang w:eastAsia="zh-CN"/>
        </w:rPr>
        <w:t>和服务</w:t>
      </w:r>
      <w:r>
        <w:rPr>
          <w:b/>
          <w:sz w:val="28"/>
        </w:rPr>
        <w:t>要求</w:t>
      </w:r>
    </w:p>
    <w:p>
      <w:pPr>
        <w:spacing w:line="440" w:lineRule="exact"/>
        <w:rPr>
          <w:rFonts w:ascii="宋体" w:hAnsi="宋体" w:cs="宋体"/>
          <w:b/>
          <w:bCs/>
          <w:sz w:val="24"/>
          <w:highlight w:val="yellow"/>
          <w:shd w:val="clear" w:color="auto" w:fill="FFFFFF"/>
        </w:rPr>
      </w:pPr>
      <w:r>
        <w:rPr>
          <w:rFonts w:hint="eastAsia" w:ascii="宋体" w:hAnsi="宋体" w:cs="宋体"/>
          <w:b/>
          <w:bCs/>
          <w:sz w:val="24"/>
          <w:highlight w:val="yellow"/>
          <w:shd w:val="clear" w:color="auto" w:fill="FFFFFF"/>
        </w:rPr>
        <w:t>评分项1:</w:t>
      </w:r>
      <w:r>
        <w:rPr>
          <w:rFonts w:hint="eastAsia" w:ascii="宋体" w:hAnsi="宋体" w:cs="宋体"/>
          <w:b/>
          <w:bCs/>
          <w:sz w:val="24"/>
        </w:rPr>
        <w:t>1.</w:t>
      </w:r>
      <w:r>
        <w:rPr>
          <w:rStyle w:val="9"/>
          <w:rFonts w:hint="eastAsia" w:ascii="宋体" w:hAnsi="宋体" w:cs="宋体"/>
          <w:sz w:val="24"/>
        </w:rPr>
        <w:t>各供应商应根据采购人提供的工程量清单（不得擅自修改工程量清单，否则按无效投标处理，工程量清单详见附件）进行分项报价（详细报价）。</w:t>
      </w:r>
    </w:p>
    <w:p>
      <w:pPr>
        <w:spacing w:line="440" w:lineRule="exact"/>
        <w:rPr>
          <w:rFonts w:ascii="宋体" w:hAnsi="宋体" w:cs="宋体"/>
          <w:sz w:val="24"/>
        </w:rPr>
      </w:pPr>
      <w:r>
        <w:rPr>
          <w:rFonts w:hint="eastAsia" w:ascii="宋体" w:hAnsi="宋体" w:cs="宋体"/>
          <w:b/>
          <w:bCs/>
          <w:sz w:val="24"/>
          <w:highlight w:val="yellow"/>
          <w:shd w:val="clear" w:color="auto" w:fill="FFFFFF"/>
        </w:rPr>
        <w:t>评分项2:</w:t>
      </w:r>
      <w:r>
        <w:rPr>
          <w:rFonts w:hint="eastAsia" w:ascii="宋体" w:hAnsi="宋体" w:cs="宋体"/>
          <w:b/>
          <w:bCs/>
          <w:sz w:val="24"/>
        </w:rPr>
        <w:t>2.标准和规范</w:t>
      </w:r>
    </w:p>
    <w:p>
      <w:pPr>
        <w:spacing w:line="440" w:lineRule="exact"/>
        <w:ind w:firstLine="480" w:firstLineChars="200"/>
        <w:rPr>
          <w:rFonts w:ascii="宋体" w:hAnsi="宋体" w:cs="宋体"/>
          <w:b/>
          <w:bCs/>
          <w:sz w:val="24"/>
          <w:highlight w:val="yellow"/>
          <w:shd w:val="clear" w:color="auto" w:fill="FFFFFF"/>
        </w:rPr>
      </w:pPr>
      <w:r>
        <w:rPr>
          <w:rFonts w:hint="eastAsia" w:ascii="宋体" w:hAnsi="宋体" w:cs="宋体"/>
          <w:sz w:val="24"/>
        </w:rPr>
        <w:t>本工程执行国家、地区及福建省现行设计、施工及验收规范、规程（详见施工图纸设计说明）；若上述标准和规范做出修改时，则以修订后的新标准和规范为准，若标准和规范细则条款有出入时则以较严格的为准。</w:t>
      </w:r>
    </w:p>
    <w:p>
      <w:pPr>
        <w:pStyle w:val="11"/>
        <w:spacing w:line="440" w:lineRule="exact"/>
        <w:jc w:val="left"/>
        <w:rPr>
          <w:rFonts w:ascii="宋体" w:hAnsi="宋体"/>
          <w:sz w:val="24"/>
        </w:rPr>
      </w:pPr>
      <w:r>
        <w:rPr>
          <w:rFonts w:hint="eastAsia" w:ascii="宋体" w:hAnsi="宋体"/>
          <w:b/>
          <w:bCs/>
          <w:sz w:val="24"/>
        </w:rPr>
        <w:t>3.</w:t>
      </w:r>
      <w:r>
        <w:rPr>
          <w:rFonts w:hint="eastAsia" w:ascii="宋体" w:hAnsi="宋体"/>
          <w:b/>
          <w:bCs/>
          <w:sz w:val="24"/>
          <w:szCs w:val="24"/>
        </w:rPr>
        <w:t>施工要求</w:t>
      </w:r>
    </w:p>
    <w:p>
      <w:pPr>
        <w:pStyle w:val="5"/>
        <w:widowControl/>
        <w:spacing w:before="0" w:beforeAutospacing="0" w:after="0" w:afterAutospacing="0" w:line="440" w:lineRule="exact"/>
        <w:rPr>
          <w:rFonts w:ascii="宋体" w:hAnsi="宋体" w:cs="宋体"/>
          <w:spacing w:val="-6"/>
        </w:rPr>
      </w:pPr>
      <w:r>
        <w:rPr>
          <w:rFonts w:hint="eastAsia" w:ascii="宋体" w:hAnsi="宋体" w:cs="宋体"/>
          <w:b/>
          <w:bCs/>
          <w:highlight w:val="yellow"/>
          <w:shd w:val="clear" w:color="auto" w:fill="FFFFFF"/>
        </w:rPr>
        <w:t>评分项3:</w:t>
      </w:r>
      <w:r>
        <w:rPr>
          <w:rFonts w:hint="eastAsia" w:ascii="宋体" w:hAnsi="宋体" w:cs="宋体"/>
        </w:rPr>
        <w:t>（1）</w:t>
      </w:r>
      <w:r>
        <w:rPr>
          <w:rFonts w:hint="eastAsia" w:ascii="宋体" w:hAnsi="宋体" w:cs="宋体"/>
          <w:shd w:val="clear" w:color="auto" w:fill="FFFFFF"/>
        </w:rPr>
        <w:t>成交人必须按采购人确认的进度计划组织施工，接受采购人对进度的检查、监督。工程实际进度与经确认的进度计划不符时，成交人应按采购人的要求提出改进措施，经采购人确认后执行。因成交人的原因导致实际进度与计划进度不符，成交人无权就改进措施提出追加合同价款。</w:t>
      </w:r>
    </w:p>
    <w:p>
      <w:pPr>
        <w:snapToGrid w:val="0"/>
        <w:spacing w:line="440" w:lineRule="exact"/>
        <w:jc w:val="left"/>
        <w:rPr>
          <w:rFonts w:ascii="宋体" w:hAnsi="宋体" w:cs="宋体"/>
          <w:b/>
          <w:bCs/>
          <w:sz w:val="24"/>
          <w:highlight w:val="yellow"/>
          <w:shd w:val="clear" w:color="auto" w:fill="FFFFFF"/>
        </w:rPr>
      </w:pPr>
      <w:r>
        <w:rPr>
          <w:rFonts w:hint="eastAsia" w:ascii="宋体" w:hAnsi="宋体" w:cs="宋体"/>
          <w:b/>
          <w:bCs/>
          <w:sz w:val="24"/>
          <w:highlight w:val="yellow"/>
          <w:shd w:val="clear" w:color="auto" w:fill="FFFFFF"/>
        </w:rPr>
        <w:t>评分项4:</w:t>
      </w:r>
      <w:r>
        <w:rPr>
          <w:rFonts w:hint="eastAsia" w:ascii="宋体" w:hAnsi="宋体" w:cs="宋体"/>
          <w:sz w:val="24"/>
        </w:rPr>
        <w:t>（2）</w:t>
      </w:r>
      <w:r>
        <w:rPr>
          <w:rFonts w:hint="eastAsia" w:ascii="宋体" w:hAnsi="宋体" w:cs="宋体"/>
          <w:sz w:val="24"/>
          <w:shd w:val="clear" w:color="auto" w:fill="FFFFFF"/>
        </w:rPr>
        <w:t>在实施和完成本合同工程过程中，成交人应①时刻关注和采取适当措施保障所有在场工作人员的安全，保证工程施工安全，现场施工应当保持有条不紊，避免上述人员的安全受到威胁；②为了保护本合同工程免遭损坏，或为了现场附近和过往群众的安全与方便，在必要的时候和地方，或当有关主管部门要求时，应负责提供照明、警卫、护栅、警告标志等安全防护措施，并承担责任；③以上几点，如出现安全事故，一切经济责任由成交人承担并负法律责任。④采购人定期对成交人的安全生产等情况进行检查，成交人应无条件接受并服从。</w:t>
      </w:r>
    </w:p>
    <w:p>
      <w:pPr>
        <w:pStyle w:val="5"/>
        <w:widowControl/>
        <w:spacing w:before="0" w:beforeAutospacing="0" w:after="0" w:afterAutospacing="0" w:line="440" w:lineRule="exact"/>
        <w:textAlignment w:val="top"/>
        <w:rPr>
          <w:rFonts w:ascii="宋体" w:hAnsi="宋体" w:cs="宋体"/>
        </w:rPr>
      </w:pPr>
      <w:r>
        <w:rPr>
          <w:rFonts w:hint="eastAsia" w:ascii="宋体" w:hAnsi="宋体" w:cs="宋体"/>
          <w:b/>
          <w:bCs/>
          <w:highlight w:val="yellow"/>
          <w:shd w:val="clear" w:color="auto" w:fill="FFFFFF"/>
        </w:rPr>
        <w:t>评分项5:</w:t>
      </w:r>
      <w:r>
        <w:rPr>
          <w:rFonts w:hint="eastAsia" w:ascii="宋体" w:hAnsi="宋体" w:cs="宋体"/>
          <w:shd w:val="clear" w:color="auto" w:fill="FFFFFF"/>
        </w:rPr>
        <w:t>（3）成交人应按照有关的法律、法规和标准规范的规定以及经采购人批准的施工组织设计或施工方案的文明施工措施做好文明施工。成交人应办理好文明施工的相关手续。</w:t>
      </w:r>
    </w:p>
    <w:p>
      <w:pPr>
        <w:pStyle w:val="5"/>
        <w:widowControl/>
        <w:spacing w:before="0" w:beforeAutospacing="0" w:after="0" w:afterAutospacing="0" w:line="440" w:lineRule="exact"/>
        <w:textAlignment w:val="top"/>
        <w:rPr>
          <w:rFonts w:ascii="宋体" w:hAnsi="宋体" w:cs="宋体"/>
        </w:rPr>
      </w:pPr>
      <w:r>
        <w:rPr>
          <w:rFonts w:hint="eastAsia" w:ascii="宋体" w:hAnsi="宋体" w:cs="宋体"/>
          <w:b/>
          <w:bCs/>
          <w:highlight w:val="yellow"/>
          <w:shd w:val="clear" w:color="auto" w:fill="FFFFFF"/>
        </w:rPr>
        <w:t>评分项6:</w:t>
      </w:r>
      <w:r>
        <w:rPr>
          <w:rFonts w:hint="eastAsia" w:ascii="宋体" w:hAnsi="宋体" w:cs="宋体"/>
        </w:rPr>
        <w:t>（4）</w:t>
      </w:r>
      <w:r>
        <w:rPr>
          <w:rFonts w:hint="eastAsia" w:ascii="宋体" w:hAnsi="宋体" w:cs="宋体"/>
          <w:shd w:val="clear" w:color="auto" w:fill="FFFFFF"/>
        </w:rPr>
        <w:t>成交人必须保证安全文明施工费专款专用，并接受采购人的监督。采购人发现成交人的行为不符合安全文明施工要求的，应责令成交人整改，成交人拒绝整改或整改不到位的，采购人有权扣除成交人的安全文明施工费并上报有关部门。</w:t>
      </w:r>
    </w:p>
    <w:p>
      <w:pPr>
        <w:pStyle w:val="14"/>
        <w:autoSpaceDE w:val="0"/>
        <w:autoSpaceDN w:val="0"/>
        <w:spacing w:line="440" w:lineRule="exact"/>
        <w:jc w:val="left"/>
        <w:rPr>
          <w:rFonts w:ascii="宋体" w:hAnsi="宋体" w:cs="宋体"/>
          <w:b/>
          <w:bCs/>
          <w:sz w:val="24"/>
          <w:szCs w:val="24"/>
        </w:rPr>
      </w:pPr>
      <w:r>
        <w:rPr>
          <w:rFonts w:hint="eastAsia" w:ascii="宋体" w:hAnsi="宋体" w:cs="宋体"/>
          <w:b/>
          <w:bCs/>
          <w:sz w:val="24"/>
          <w:szCs w:val="24"/>
        </w:rPr>
        <w:t>4.人员要求</w:t>
      </w:r>
    </w:p>
    <w:p>
      <w:pPr>
        <w:snapToGrid w:val="0"/>
        <w:spacing w:line="440" w:lineRule="exact"/>
        <w:jc w:val="left"/>
        <w:rPr>
          <w:rFonts w:ascii="宋体" w:hAnsi="宋体" w:cs="宋体"/>
          <w:sz w:val="24"/>
        </w:rPr>
      </w:pPr>
      <w:r>
        <w:rPr>
          <w:rFonts w:hint="eastAsia" w:ascii="宋体" w:hAnsi="宋体" w:cs="宋体"/>
          <w:b/>
          <w:bCs/>
          <w:sz w:val="24"/>
          <w:highlight w:val="yellow"/>
          <w:shd w:val="clear" w:color="auto" w:fill="FFFFFF"/>
        </w:rPr>
        <w:t>评分项7:</w:t>
      </w:r>
      <w:r>
        <w:rPr>
          <w:rFonts w:hint="eastAsia" w:ascii="宋体" w:hAnsi="宋体" w:cs="宋体"/>
          <w:sz w:val="24"/>
        </w:rPr>
        <w:t>（1）</w:t>
      </w:r>
      <w:r>
        <w:rPr>
          <w:rFonts w:hint="eastAsia" w:ascii="宋体" w:hAnsi="宋体" w:cs="宋体"/>
          <w:bCs/>
          <w:sz w:val="24"/>
        </w:rPr>
        <w:t>成交人在成交后应按投标时响应的项目团队的人员及数量根据项目需求投入。成交人还须承诺，根据工作任务需要或采购人要求增加或更换人员时，成交人须无条件随时增加或更换。</w:t>
      </w:r>
    </w:p>
    <w:p>
      <w:pPr>
        <w:snapToGrid w:val="0"/>
        <w:spacing w:line="440" w:lineRule="exact"/>
        <w:jc w:val="left"/>
        <w:rPr>
          <w:rFonts w:ascii="宋体" w:hAnsi="宋体" w:cs="宋体"/>
          <w:sz w:val="24"/>
        </w:rPr>
      </w:pPr>
      <w:r>
        <w:rPr>
          <w:rFonts w:hint="eastAsia" w:ascii="宋体" w:hAnsi="宋体" w:cs="宋体"/>
          <w:b/>
          <w:bCs/>
          <w:sz w:val="24"/>
          <w:highlight w:val="yellow"/>
          <w:shd w:val="clear" w:color="auto" w:fill="FFFFFF"/>
        </w:rPr>
        <w:t>评分项8:</w:t>
      </w:r>
      <w:r>
        <w:rPr>
          <w:rFonts w:hint="eastAsia" w:ascii="宋体" w:hAnsi="宋体" w:cs="宋体"/>
          <w:sz w:val="24"/>
        </w:rPr>
        <w:t>（2）项目负责人和项目技术负责人及其他施工现场管理人员每月在施工现场的时间不得低于25天。</w:t>
      </w:r>
    </w:p>
    <w:p>
      <w:pPr>
        <w:snapToGrid w:val="0"/>
        <w:spacing w:line="440" w:lineRule="exact"/>
        <w:jc w:val="left"/>
        <w:rPr>
          <w:rFonts w:ascii="宋体" w:hAnsi="宋体" w:cs="宋体"/>
          <w:sz w:val="24"/>
        </w:rPr>
      </w:pPr>
      <w:r>
        <w:rPr>
          <w:rFonts w:hint="eastAsia" w:ascii="宋体" w:hAnsi="宋体" w:cs="宋体"/>
          <w:b/>
          <w:bCs/>
          <w:sz w:val="24"/>
          <w:highlight w:val="yellow"/>
          <w:shd w:val="clear" w:color="auto" w:fill="FFFFFF"/>
        </w:rPr>
        <w:t>评分项9:</w:t>
      </w:r>
      <w:r>
        <w:rPr>
          <w:rFonts w:hint="eastAsia" w:ascii="宋体" w:hAnsi="宋体" w:cs="宋体"/>
          <w:sz w:val="24"/>
        </w:rPr>
        <w:t>（3）未经采购人批准，项目负责人和项目技术负责人及其他施工现场管理人员不得擅自离开施工现场，项目负责人和项目技术负责人擅自离开施工现场3天内的，</w:t>
      </w:r>
      <w:r>
        <w:rPr>
          <w:rFonts w:hint="eastAsia" w:ascii="宋体" w:hAnsi="宋体" w:cs="宋体"/>
          <w:bCs/>
          <w:sz w:val="24"/>
        </w:rPr>
        <w:t>成交人应</w:t>
      </w:r>
      <w:r>
        <w:rPr>
          <w:rFonts w:hint="eastAsia" w:ascii="宋体" w:hAnsi="宋体" w:cs="宋体"/>
          <w:sz w:val="24"/>
        </w:rPr>
        <w:t>承担违约金10000元；项目负责人和项目技术负责人擅自离开施工现场超过3天的，采购人有权要求</w:t>
      </w:r>
      <w:r>
        <w:rPr>
          <w:rFonts w:hint="eastAsia" w:ascii="宋体" w:hAnsi="宋体" w:cs="宋体"/>
          <w:bCs/>
          <w:sz w:val="24"/>
        </w:rPr>
        <w:t>成交人</w:t>
      </w:r>
      <w:r>
        <w:rPr>
          <w:rFonts w:hint="eastAsia" w:ascii="宋体" w:hAnsi="宋体" w:cs="宋体"/>
          <w:sz w:val="24"/>
        </w:rPr>
        <w:t>更换项目负责人和项目技术负责人，并承担违约金100000元。其他施工现场管理人员擅自离开施工现场3天内的，</w:t>
      </w:r>
      <w:r>
        <w:rPr>
          <w:rFonts w:hint="eastAsia" w:ascii="宋体" w:hAnsi="宋体" w:cs="宋体"/>
          <w:bCs/>
          <w:sz w:val="24"/>
        </w:rPr>
        <w:t>成交人应</w:t>
      </w:r>
      <w:r>
        <w:rPr>
          <w:rFonts w:hint="eastAsia" w:ascii="宋体" w:hAnsi="宋体" w:cs="宋体"/>
          <w:sz w:val="24"/>
        </w:rPr>
        <w:t>承担违约金3000元；其他施工现场管理人员擅自离开施工现场超过3天的，采购人有权要求</w:t>
      </w:r>
      <w:r>
        <w:rPr>
          <w:rFonts w:hint="eastAsia" w:ascii="宋体" w:hAnsi="宋体" w:cs="宋体"/>
          <w:bCs/>
          <w:sz w:val="24"/>
        </w:rPr>
        <w:t>成交人</w:t>
      </w:r>
      <w:r>
        <w:rPr>
          <w:rFonts w:hint="eastAsia" w:ascii="宋体" w:hAnsi="宋体" w:cs="宋体"/>
          <w:sz w:val="24"/>
        </w:rPr>
        <w:t>更换相应的其他施工现场管理人员，并承担违约金30000元。</w:t>
      </w:r>
    </w:p>
    <w:p>
      <w:pPr>
        <w:pStyle w:val="2"/>
        <w:spacing w:line="440" w:lineRule="exact"/>
      </w:pPr>
      <w:r>
        <w:rPr>
          <w:rFonts w:hint="eastAsia" w:ascii="宋体" w:hAnsi="宋体" w:eastAsia="宋体" w:cs="宋体"/>
          <w:b/>
          <w:bCs/>
          <w:sz w:val="24"/>
          <w:highlight w:val="yellow"/>
          <w:shd w:val="clear" w:color="auto" w:fill="FFFFFF"/>
        </w:rPr>
        <w:t>评分项10:</w:t>
      </w:r>
      <w:r>
        <w:rPr>
          <w:rFonts w:hint="eastAsia" w:ascii="宋体" w:hAnsi="宋体" w:eastAsia="宋体" w:cs="宋体"/>
          <w:sz w:val="24"/>
          <w:shd w:val="clear" w:color="auto" w:fill="auto"/>
        </w:rPr>
        <w:t>（4）</w:t>
      </w:r>
      <w:r>
        <w:rPr>
          <w:rFonts w:hint="eastAsia" w:ascii="宋体" w:hAnsi="宋体" w:eastAsia="宋体" w:cs="宋体"/>
          <w:bCs/>
          <w:sz w:val="24"/>
          <w:shd w:val="clear" w:color="auto" w:fill="auto"/>
        </w:rPr>
        <w:t>成交人未经采购人同意</w:t>
      </w:r>
      <w:r>
        <w:rPr>
          <w:rFonts w:hint="eastAsia" w:ascii="宋体" w:hAnsi="宋体" w:eastAsia="宋体" w:cs="宋体"/>
          <w:sz w:val="24"/>
          <w:shd w:val="clear" w:color="auto" w:fill="auto"/>
        </w:rPr>
        <w:t>擅自更换项目负责人和项目技术负责人的，</w:t>
      </w:r>
      <w:r>
        <w:rPr>
          <w:rFonts w:hint="eastAsia" w:ascii="宋体" w:hAnsi="宋体" w:eastAsia="宋体" w:cs="宋体"/>
          <w:bCs/>
          <w:sz w:val="24"/>
          <w:shd w:val="clear" w:color="auto" w:fill="auto"/>
        </w:rPr>
        <w:t>成交人应</w:t>
      </w:r>
      <w:r>
        <w:rPr>
          <w:rFonts w:hint="eastAsia" w:ascii="宋体" w:hAnsi="宋体" w:eastAsia="宋体" w:cs="宋体"/>
          <w:sz w:val="24"/>
          <w:shd w:val="clear" w:color="auto" w:fill="auto"/>
        </w:rPr>
        <w:t>向采购人支付违约金10000元人民币。</w:t>
      </w:r>
    </w:p>
    <w:p>
      <w:pPr>
        <w:pStyle w:val="10"/>
        <w:spacing w:line="440" w:lineRule="exact"/>
        <w:rPr>
          <w:rFonts w:hint="default" w:ascii="宋体" w:hAnsi="宋体" w:eastAsia="宋体" w:cs="宋体"/>
          <w:b/>
          <w:bCs/>
          <w:sz w:val="24"/>
          <w:szCs w:val="24"/>
          <w:lang w:eastAsia="zh-CN"/>
        </w:rPr>
      </w:pPr>
      <w:r>
        <w:rPr>
          <w:rFonts w:ascii="宋体" w:hAnsi="宋体" w:eastAsia="宋体" w:cs="宋体"/>
          <w:b/>
          <w:bCs/>
          <w:sz w:val="24"/>
          <w:szCs w:val="24"/>
          <w:lang w:eastAsia="zh-CN"/>
        </w:rPr>
        <w:t>5.材料设备要求</w:t>
      </w:r>
    </w:p>
    <w:p>
      <w:pPr>
        <w:pStyle w:val="10"/>
        <w:spacing w:line="440" w:lineRule="exact"/>
        <w:jc w:val="both"/>
        <w:rPr>
          <w:rFonts w:hint="default" w:ascii="宋体" w:hAnsi="宋体" w:eastAsia="宋体" w:cs="宋体"/>
          <w:sz w:val="24"/>
          <w:szCs w:val="24"/>
        </w:rPr>
      </w:pPr>
      <w:r>
        <w:rPr>
          <w:rFonts w:ascii="宋体" w:hAnsi="宋体" w:eastAsia="宋体" w:cs="宋体"/>
          <w:b/>
          <w:bCs/>
          <w:sz w:val="24"/>
          <w:szCs w:val="24"/>
          <w:highlight w:val="yellow"/>
          <w:shd w:val="clear" w:color="auto" w:fill="FFFFFF"/>
          <w:lang w:eastAsia="zh-CN"/>
        </w:rPr>
        <w:t>评分项11:</w:t>
      </w:r>
      <w:r>
        <w:rPr>
          <w:rFonts w:ascii="宋体" w:hAnsi="宋体" w:eastAsia="宋体" w:cs="宋体"/>
          <w:sz w:val="24"/>
          <w:szCs w:val="24"/>
          <w:lang w:eastAsia="zh-CN"/>
        </w:rPr>
        <w:t>（1）材料设备</w:t>
      </w:r>
      <w:r>
        <w:rPr>
          <w:rFonts w:ascii="宋体" w:hAnsi="宋体" w:eastAsia="宋体" w:cs="宋体"/>
          <w:sz w:val="24"/>
          <w:szCs w:val="24"/>
        </w:rPr>
        <w:t>交货时应按国家有关标准要求进行包装。包装必须与运输方式相适应，包装方式的确定及包装费用均由</w:t>
      </w:r>
      <w:r>
        <w:rPr>
          <w:rFonts w:ascii="宋体" w:hAnsi="宋体" w:eastAsia="宋体" w:cs="宋体"/>
          <w:sz w:val="24"/>
          <w:szCs w:val="24"/>
          <w:lang w:eastAsia="zh-CN"/>
        </w:rPr>
        <w:t>成交</w:t>
      </w:r>
      <w:r>
        <w:rPr>
          <w:rFonts w:ascii="宋体" w:hAnsi="宋体" w:eastAsia="宋体" w:cs="宋体"/>
          <w:sz w:val="24"/>
          <w:szCs w:val="24"/>
        </w:rPr>
        <w:t>人负责；由于不适当的包装而造成</w:t>
      </w:r>
      <w:r>
        <w:rPr>
          <w:rFonts w:ascii="宋体" w:hAnsi="宋体" w:eastAsia="宋体" w:cs="宋体"/>
          <w:sz w:val="24"/>
          <w:szCs w:val="24"/>
          <w:lang w:eastAsia="zh-CN"/>
        </w:rPr>
        <w:t>材料设备</w:t>
      </w:r>
      <w:r>
        <w:rPr>
          <w:rFonts w:ascii="宋体" w:hAnsi="宋体" w:eastAsia="宋体" w:cs="宋体"/>
          <w:sz w:val="24"/>
          <w:szCs w:val="24"/>
        </w:rPr>
        <w:t>在运输过程中有任何损坏</w:t>
      </w:r>
      <w:r>
        <w:rPr>
          <w:rFonts w:ascii="宋体" w:hAnsi="宋体" w:eastAsia="宋体" w:cs="宋体"/>
          <w:sz w:val="24"/>
          <w:szCs w:val="24"/>
          <w:lang w:eastAsia="zh-CN"/>
        </w:rPr>
        <w:t>的，</w:t>
      </w:r>
      <w:r>
        <w:rPr>
          <w:rFonts w:ascii="宋体" w:hAnsi="宋体" w:eastAsia="宋体" w:cs="宋体"/>
          <w:sz w:val="24"/>
          <w:szCs w:val="24"/>
        </w:rPr>
        <w:t>由</w:t>
      </w:r>
      <w:r>
        <w:rPr>
          <w:rFonts w:ascii="宋体" w:hAnsi="宋体" w:eastAsia="宋体" w:cs="宋体"/>
          <w:sz w:val="24"/>
          <w:szCs w:val="24"/>
          <w:lang w:eastAsia="zh-CN"/>
        </w:rPr>
        <w:t>成交</w:t>
      </w:r>
      <w:r>
        <w:rPr>
          <w:rFonts w:ascii="宋体" w:hAnsi="宋体" w:eastAsia="宋体" w:cs="宋体"/>
          <w:sz w:val="24"/>
          <w:szCs w:val="24"/>
        </w:rPr>
        <w:t>人负责。</w:t>
      </w:r>
    </w:p>
    <w:p>
      <w:pPr>
        <w:pStyle w:val="10"/>
        <w:spacing w:line="440" w:lineRule="exact"/>
        <w:jc w:val="both"/>
        <w:rPr>
          <w:rFonts w:hint="default" w:ascii="宋体" w:hAnsi="宋体" w:eastAsia="宋体" w:cs="宋体"/>
          <w:sz w:val="24"/>
          <w:szCs w:val="24"/>
        </w:rPr>
      </w:pPr>
      <w:r>
        <w:rPr>
          <w:rFonts w:ascii="宋体" w:hAnsi="宋体" w:eastAsia="宋体" w:cs="宋体"/>
          <w:b/>
          <w:bCs/>
          <w:sz w:val="24"/>
          <w:szCs w:val="24"/>
          <w:highlight w:val="yellow"/>
          <w:shd w:val="clear" w:color="auto" w:fill="FFFFFF"/>
          <w:lang w:eastAsia="zh-CN"/>
        </w:rPr>
        <w:t>评分项12:</w:t>
      </w:r>
      <w:r>
        <w:rPr>
          <w:rFonts w:ascii="宋体" w:hAnsi="宋体" w:eastAsia="宋体" w:cs="宋体"/>
          <w:sz w:val="24"/>
          <w:szCs w:val="24"/>
          <w:lang w:eastAsia="zh-CN"/>
        </w:rPr>
        <w:t>（2）材料设备应</w:t>
      </w:r>
      <w:r>
        <w:rPr>
          <w:rFonts w:ascii="宋体" w:hAnsi="宋体" w:eastAsia="宋体" w:cs="宋体"/>
          <w:sz w:val="24"/>
          <w:szCs w:val="24"/>
        </w:rPr>
        <w:t>符合国家质量、技术、环保、节能、安全等相关规定的要求和标准。</w:t>
      </w:r>
    </w:p>
    <w:p>
      <w:pPr>
        <w:pStyle w:val="10"/>
        <w:spacing w:line="440" w:lineRule="exact"/>
        <w:jc w:val="both"/>
        <w:rPr>
          <w:rFonts w:hint="default" w:ascii="宋体" w:hAnsi="宋体" w:eastAsia="宋体" w:cs="宋体"/>
          <w:sz w:val="24"/>
          <w:szCs w:val="24"/>
        </w:rPr>
      </w:pPr>
      <w:r>
        <w:rPr>
          <w:rFonts w:ascii="宋体" w:hAnsi="宋体" w:eastAsia="宋体" w:cs="宋体"/>
          <w:b/>
          <w:bCs/>
          <w:sz w:val="24"/>
          <w:szCs w:val="24"/>
          <w:highlight w:val="yellow"/>
          <w:shd w:val="clear" w:color="auto" w:fill="FFFFFF"/>
          <w:lang w:eastAsia="zh-CN"/>
        </w:rPr>
        <w:t>评分项13:</w:t>
      </w:r>
      <w:r>
        <w:rPr>
          <w:rFonts w:ascii="宋体" w:hAnsi="宋体" w:eastAsia="宋体" w:cs="宋体"/>
          <w:sz w:val="24"/>
          <w:szCs w:val="24"/>
          <w:lang w:eastAsia="zh-CN"/>
        </w:rPr>
        <w:t>（3）</w:t>
      </w:r>
      <w:r>
        <w:rPr>
          <w:rFonts w:ascii="宋体" w:hAnsi="宋体" w:eastAsia="宋体" w:cs="宋体"/>
          <w:sz w:val="24"/>
          <w:szCs w:val="24"/>
        </w:rPr>
        <w:t>合同签订后，由</w:t>
      </w:r>
      <w:r>
        <w:rPr>
          <w:rFonts w:ascii="宋体" w:hAnsi="宋体" w:eastAsia="宋体" w:cs="宋体"/>
          <w:sz w:val="24"/>
          <w:szCs w:val="24"/>
          <w:lang w:eastAsia="zh-CN"/>
        </w:rPr>
        <w:t>成交</w:t>
      </w:r>
      <w:r>
        <w:rPr>
          <w:rFonts w:ascii="宋体" w:hAnsi="宋体" w:eastAsia="宋体" w:cs="宋体"/>
          <w:sz w:val="24"/>
          <w:szCs w:val="24"/>
        </w:rPr>
        <w:t>人负责将合同规定的</w:t>
      </w:r>
      <w:r>
        <w:rPr>
          <w:rFonts w:ascii="宋体" w:hAnsi="宋体" w:eastAsia="宋体" w:cs="宋体"/>
          <w:sz w:val="24"/>
          <w:szCs w:val="24"/>
          <w:lang w:eastAsia="zh-CN"/>
        </w:rPr>
        <w:t>材料</w:t>
      </w:r>
      <w:r>
        <w:rPr>
          <w:rFonts w:ascii="宋体" w:hAnsi="宋体" w:eastAsia="宋体" w:cs="宋体"/>
          <w:sz w:val="24"/>
          <w:szCs w:val="24"/>
        </w:rPr>
        <w:t>设备数量送到</w:t>
      </w:r>
      <w:r>
        <w:rPr>
          <w:rFonts w:ascii="宋体" w:hAnsi="宋体" w:eastAsia="宋体" w:cs="宋体"/>
          <w:sz w:val="24"/>
          <w:szCs w:val="24"/>
          <w:lang w:eastAsia="zh-CN"/>
        </w:rPr>
        <w:t>指定</w:t>
      </w:r>
      <w:r>
        <w:rPr>
          <w:rFonts w:ascii="宋体" w:hAnsi="宋体" w:eastAsia="宋体" w:cs="宋体"/>
          <w:sz w:val="24"/>
          <w:szCs w:val="24"/>
        </w:rPr>
        <w:t>地点，</w:t>
      </w:r>
      <w:r>
        <w:rPr>
          <w:rFonts w:ascii="宋体" w:hAnsi="宋体" w:eastAsia="宋体" w:cs="宋体"/>
          <w:sz w:val="24"/>
          <w:szCs w:val="24"/>
          <w:lang w:eastAsia="zh-CN"/>
        </w:rPr>
        <w:t>材料</w:t>
      </w:r>
      <w:r>
        <w:rPr>
          <w:rFonts w:ascii="宋体" w:hAnsi="宋体" w:eastAsia="宋体" w:cs="宋体"/>
          <w:sz w:val="24"/>
          <w:szCs w:val="24"/>
        </w:rPr>
        <w:t>设备通过采购人确认后，由</w:t>
      </w:r>
      <w:r>
        <w:rPr>
          <w:rFonts w:ascii="宋体" w:hAnsi="宋体" w:eastAsia="宋体" w:cs="宋体"/>
          <w:sz w:val="24"/>
          <w:szCs w:val="24"/>
          <w:lang w:eastAsia="zh-CN"/>
        </w:rPr>
        <w:t>成交</w:t>
      </w:r>
      <w:r>
        <w:rPr>
          <w:rFonts w:ascii="宋体" w:hAnsi="宋体" w:eastAsia="宋体" w:cs="宋体"/>
          <w:sz w:val="24"/>
          <w:szCs w:val="24"/>
        </w:rPr>
        <w:t>人指派的技术人员到现场进行安装</w:t>
      </w:r>
      <w:r>
        <w:rPr>
          <w:rFonts w:ascii="宋体" w:hAnsi="宋体" w:eastAsia="宋体" w:cs="宋体"/>
          <w:sz w:val="24"/>
          <w:szCs w:val="24"/>
          <w:lang w:eastAsia="zh-CN"/>
        </w:rPr>
        <w:t>、调试</w:t>
      </w:r>
      <w:r>
        <w:rPr>
          <w:rFonts w:ascii="宋体" w:hAnsi="宋体" w:eastAsia="宋体" w:cs="宋体"/>
          <w:sz w:val="24"/>
          <w:szCs w:val="24"/>
        </w:rPr>
        <w:t>。</w:t>
      </w:r>
    </w:p>
    <w:p>
      <w:pPr>
        <w:pStyle w:val="11"/>
        <w:spacing w:line="440" w:lineRule="exact"/>
        <w:jc w:val="left"/>
        <w:rPr>
          <w:rFonts w:ascii="宋体" w:hAnsi="宋体"/>
          <w:sz w:val="24"/>
          <w:szCs w:val="24"/>
          <w:highlight w:val="yellow"/>
        </w:rPr>
      </w:pPr>
      <w:r>
        <w:rPr>
          <w:rFonts w:hint="eastAsia" w:ascii="宋体" w:hAnsi="宋体"/>
          <w:b/>
          <w:bCs/>
          <w:kern w:val="0"/>
          <w:sz w:val="24"/>
          <w:szCs w:val="24"/>
        </w:rPr>
        <w:t>6.</w:t>
      </w:r>
      <w:r>
        <w:rPr>
          <w:rStyle w:val="9"/>
          <w:rFonts w:hint="eastAsia" w:ascii="宋体" w:hAnsi="宋体"/>
          <w:sz w:val="24"/>
          <w:szCs w:val="24"/>
          <w:shd w:val="clear" w:color="auto" w:fill="FFFFFF"/>
        </w:rPr>
        <w:t>工期质量要求</w:t>
      </w:r>
    </w:p>
    <w:p>
      <w:pPr>
        <w:widowControl/>
        <w:spacing w:line="380" w:lineRule="exact"/>
        <w:rPr>
          <w:rFonts w:ascii="宋体" w:hAnsi="宋体" w:cs="宋体"/>
          <w:b/>
          <w:bCs/>
          <w:kern w:val="0"/>
          <w:sz w:val="24"/>
        </w:rPr>
      </w:pPr>
      <w:r>
        <w:rPr>
          <w:rFonts w:hint="eastAsia" w:ascii="宋体" w:hAnsi="宋体" w:cs="宋体"/>
          <w:b/>
          <w:bCs/>
          <w:sz w:val="24"/>
          <w:highlight w:val="yellow"/>
          <w:shd w:val="clear" w:color="auto" w:fill="FFFFFF"/>
        </w:rPr>
        <w:t>评分项14:</w:t>
      </w:r>
      <w:r>
        <w:rPr>
          <w:rFonts w:hint="eastAsia" w:ascii="宋体" w:hAnsi="宋体" w:cs="宋体"/>
          <w:color w:val="000000"/>
          <w:sz w:val="24"/>
          <w:shd w:val="clear" w:color="auto" w:fill="FFFFFF"/>
        </w:rPr>
        <w:t>工程质量要求：</w:t>
      </w:r>
      <w:r>
        <w:rPr>
          <w:rFonts w:hint="eastAsia" w:ascii="宋体" w:hAnsi="宋体" w:cs="宋体"/>
          <w:sz w:val="24"/>
          <w:highlight w:val="white"/>
        </w:rPr>
        <w:t>达到符合国家相关工程施工质量验收规范合格标准及国家有关规定并通过电力等相关部门的专业验评标准</w:t>
      </w:r>
      <w:r>
        <w:rPr>
          <w:rFonts w:hint="eastAsia" w:ascii="宋体" w:hAnsi="宋体" w:cs="宋体"/>
          <w:sz w:val="24"/>
          <w:shd w:val="clear" w:color="auto" w:fill="FFFFFF"/>
        </w:rPr>
        <w:t>。</w:t>
      </w:r>
    </w:p>
    <w:p>
      <w:pPr>
        <w:pStyle w:val="11"/>
        <w:spacing w:line="440" w:lineRule="exact"/>
        <w:jc w:val="left"/>
        <w:rPr>
          <w:rFonts w:ascii="宋体" w:hAnsi="宋体"/>
          <w:sz w:val="24"/>
          <w:szCs w:val="24"/>
          <w:highlight w:val="yellow"/>
        </w:rPr>
      </w:pPr>
      <w:r>
        <w:rPr>
          <w:rFonts w:hint="eastAsia" w:ascii="宋体" w:hAnsi="宋体"/>
          <w:b/>
          <w:bCs/>
          <w:kern w:val="0"/>
          <w:sz w:val="24"/>
          <w:szCs w:val="24"/>
        </w:rPr>
        <w:t>7.</w:t>
      </w:r>
      <w:r>
        <w:rPr>
          <w:rStyle w:val="9"/>
          <w:rFonts w:hint="eastAsia" w:ascii="宋体" w:hAnsi="宋体"/>
          <w:sz w:val="24"/>
          <w:szCs w:val="24"/>
          <w:shd w:val="clear" w:color="auto" w:fill="FFFFFF"/>
        </w:rPr>
        <w:t>工期延误</w:t>
      </w:r>
    </w:p>
    <w:p>
      <w:pPr>
        <w:pStyle w:val="5"/>
        <w:widowControl/>
        <w:spacing w:before="0" w:beforeAutospacing="0" w:after="0" w:afterAutospacing="0" w:line="440" w:lineRule="exact"/>
        <w:textAlignment w:val="top"/>
        <w:rPr>
          <w:rFonts w:ascii="宋体" w:hAnsi="宋体" w:cs="宋体"/>
        </w:rPr>
      </w:pPr>
      <w:r>
        <w:rPr>
          <w:rFonts w:hint="eastAsia" w:ascii="宋体" w:hAnsi="宋体" w:cs="宋体"/>
          <w:b/>
          <w:bCs/>
          <w:highlight w:val="yellow"/>
          <w:shd w:val="clear" w:color="auto" w:fill="FFFFFF"/>
        </w:rPr>
        <w:t>评分项15:</w:t>
      </w:r>
      <w:r>
        <w:rPr>
          <w:rFonts w:hint="eastAsia" w:ascii="宋体" w:hAnsi="宋体" w:cs="宋体"/>
          <w:shd w:val="clear" w:color="auto" w:fill="FFFFFF"/>
        </w:rPr>
        <w:t>（1）由于采购人的原因造成的重大设计变更引起的工作量增加或额外增加工作量的，采购人应书面签署延长相应的工期，成交人不得再据此提出经济上的索赔。</w:t>
      </w:r>
    </w:p>
    <w:p>
      <w:pPr>
        <w:pStyle w:val="5"/>
        <w:widowControl/>
        <w:spacing w:before="0" w:beforeAutospacing="0" w:after="0" w:afterAutospacing="0" w:line="440" w:lineRule="exact"/>
        <w:textAlignment w:val="top"/>
        <w:rPr>
          <w:rFonts w:ascii="宋体" w:hAnsi="宋体" w:cs="宋体"/>
        </w:rPr>
      </w:pPr>
      <w:r>
        <w:rPr>
          <w:rFonts w:hint="eastAsia" w:ascii="宋体" w:hAnsi="宋体" w:cs="宋体"/>
          <w:b/>
          <w:bCs/>
          <w:highlight w:val="yellow"/>
          <w:shd w:val="clear" w:color="auto" w:fill="FFFFFF"/>
        </w:rPr>
        <w:t>评分项16:</w:t>
      </w:r>
      <w:r>
        <w:rPr>
          <w:rFonts w:hint="eastAsia" w:ascii="宋体" w:hAnsi="宋体" w:cs="宋体"/>
          <w:shd w:val="clear" w:color="auto" w:fill="FFFFFF"/>
        </w:rPr>
        <w:t>（2）因成交人原因造成工期延误的：每延误一天成交人应支付3000元人民币的违约金，由采购人直接从合同款中扣抵。</w:t>
      </w:r>
    </w:p>
    <w:p>
      <w:pPr>
        <w:pStyle w:val="10"/>
        <w:spacing w:line="440" w:lineRule="exact"/>
        <w:jc w:val="both"/>
        <w:rPr>
          <w:rFonts w:hint="default" w:ascii="宋体" w:hAnsi="宋体" w:eastAsia="宋体" w:cs="宋体"/>
          <w:b/>
          <w:bCs/>
          <w:sz w:val="24"/>
          <w:szCs w:val="24"/>
        </w:rPr>
      </w:pPr>
      <w:r>
        <w:rPr>
          <w:rFonts w:ascii="宋体" w:hAnsi="宋体" w:eastAsia="宋体" w:cs="宋体"/>
          <w:b/>
          <w:bCs/>
          <w:sz w:val="24"/>
          <w:szCs w:val="24"/>
          <w:lang w:eastAsia="zh-CN"/>
        </w:rPr>
        <w:t>8.</w:t>
      </w:r>
      <w:r>
        <w:rPr>
          <w:rFonts w:ascii="宋体" w:hAnsi="宋体" w:eastAsia="宋体" w:cs="宋体"/>
          <w:b/>
          <w:bCs/>
          <w:sz w:val="24"/>
          <w:szCs w:val="24"/>
        </w:rPr>
        <w:t>验收送电要求</w:t>
      </w:r>
    </w:p>
    <w:p>
      <w:pPr>
        <w:pStyle w:val="10"/>
        <w:spacing w:line="440" w:lineRule="exact"/>
        <w:jc w:val="both"/>
        <w:rPr>
          <w:rFonts w:hint="default" w:ascii="宋体" w:hAnsi="宋体" w:eastAsia="宋体" w:cs="宋体"/>
          <w:sz w:val="24"/>
          <w:szCs w:val="24"/>
        </w:rPr>
      </w:pPr>
      <w:r>
        <w:rPr>
          <w:rFonts w:ascii="宋体" w:hAnsi="宋体" w:eastAsia="宋体" w:cs="宋体"/>
          <w:b/>
          <w:bCs/>
          <w:sz w:val="24"/>
          <w:szCs w:val="24"/>
          <w:highlight w:val="yellow"/>
          <w:shd w:val="clear" w:color="auto" w:fill="FFFFFF"/>
          <w:lang w:eastAsia="zh-CN"/>
        </w:rPr>
        <w:t>评分项17:</w:t>
      </w:r>
      <w:r>
        <w:rPr>
          <w:rFonts w:ascii="宋体" w:hAnsi="宋体" w:eastAsia="宋体" w:cs="宋体"/>
          <w:sz w:val="24"/>
          <w:szCs w:val="24"/>
          <w:lang w:eastAsia="zh-CN"/>
        </w:rPr>
        <w:t>（1）成交</w:t>
      </w:r>
      <w:r>
        <w:rPr>
          <w:rFonts w:ascii="宋体" w:hAnsi="宋体" w:eastAsia="宋体" w:cs="宋体"/>
          <w:sz w:val="24"/>
          <w:szCs w:val="24"/>
        </w:rPr>
        <w:t>人须积极配合电力部门的验收、送电工作，保证项目整体进度，有关的一切费用由</w:t>
      </w:r>
      <w:r>
        <w:rPr>
          <w:rFonts w:ascii="宋体" w:hAnsi="宋体" w:eastAsia="宋体" w:cs="宋体"/>
          <w:sz w:val="24"/>
          <w:szCs w:val="24"/>
          <w:lang w:eastAsia="zh-CN"/>
        </w:rPr>
        <w:t>成交</w:t>
      </w:r>
      <w:r>
        <w:rPr>
          <w:rFonts w:ascii="宋体" w:hAnsi="宋体" w:eastAsia="宋体" w:cs="宋体"/>
          <w:sz w:val="24"/>
          <w:szCs w:val="24"/>
        </w:rPr>
        <w:t>人自行承担。</w:t>
      </w:r>
    </w:p>
    <w:p>
      <w:pPr>
        <w:pStyle w:val="10"/>
        <w:spacing w:line="440" w:lineRule="exact"/>
        <w:jc w:val="both"/>
        <w:rPr>
          <w:rFonts w:hint="default" w:ascii="宋体" w:hAnsi="宋体" w:eastAsia="宋体" w:cs="宋体"/>
          <w:b/>
          <w:bCs/>
          <w:color w:val="000000"/>
          <w:sz w:val="24"/>
          <w:szCs w:val="24"/>
          <w:highlight w:val="yellow"/>
          <w:shd w:val="clear" w:color="auto" w:fill="FFFFFF"/>
          <w:lang w:eastAsia="zh-CN"/>
        </w:rPr>
      </w:pPr>
      <w:r>
        <w:rPr>
          <w:rFonts w:ascii="宋体" w:hAnsi="宋体" w:eastAsia="宋体" w:cs="宋体"/>
          <w:b/>
          <w:bCs/>
          <w:sz w:val="24"/>
          <w:szCs w:val="24"/>
          <w:highlight w:val="yellow"/>
          <w:shd w:val="clear" w:color="auto" w:fill="FFFFFF"/>
          <w:lang w:eastAsia="zh-CN"/>
        </w:rPr>
        <w:t>评分项18:</w:t>
      </w:r>
      <w:r>
        <w:rPr>
          <w:rFonts w:ascii="宋体" w:hAnsi="宋体" w:eastAsia="宋体" w:cs="宋体"/>
          <w:sz w:val="24"/>
          <w:szCs w:val="24"/>
          <w:lang w:eastAsia="zh-CN"/>
        </w:rPr>
        <w:t>（2）</w:t>
      </w:r>
      <w:r>
        <w:rPr>
          <w:rFonts w:ascii="宋体" w:hAnsi="宋体" w:eastAsia="宋体" w:cs="宋体"/>
          <w:sz w:val="24"/>
          <w:szCs w:val="24"/>
        </w:rPr>
        <w:t>所有设备必须符合当地供电部门的要求，在由供电部门进行工程验收时，若因设备本身存在的问题影响验收，必须由</w:t>
      </w:r>
      <w:r>
        <w:rPr>
          <w:rFonts w:ascii="宋体" w:hAnsi="宋体" w:eastAsia="宋体" w:cs="宋体"/>
          <w:sz w:val="24"/>
          <w:szCs w:val="24"/>
          <w:lang w:eastAsia="zh-CN"/>
        </w:rPr>
        <w:t>成交</w:t>
      </w:r>
      <w:r>
        <w:rPr>
          <w:rFonts w:ascii="宋体" w:hAnsi="宋体" w:eastAsia="宋体" w:cs="宋体"/>
          <w:sz w:val="24"/>
          <w:szCs w:val="24"/>
        </w:rPr>
        <w:t>人无条件整改直至符合要求和获得采购人认可，否则如因整改造成</w:t>
      </w:r>
      <w:r>
        <w:rPr>
          <w:rFonts w:ascii="宋体" w:hAnsi="宋体" w:eastAsia="宋体" w:cs="宋体"/>
          <w:sz w:val="24"/>
          <w:szCs w:val="24"/>
          <w:lang w:eastAsia="zh-CN"/>
        </w:rPr>
        <w:t>的</w:t>
      </w:r>
      <w:r>
        <w:rPr>
          <w:rFonts w:ascii="宋体" w:hAnsi="宋体" w:eastAsia="宋体" w:cs="宋体"/>
          <w:sz w:val="24"/>
          <w:szCs w:val="24"/>
        </w:rPr>
        <w:t>一切损失及产生的费用由</w:t>
      </w:r>
      <w:r>
        <w:rPr>
          <w:rFonts w:ascii="宋体" w:hAnsi="宋体" w:eastAsia="宋体" w:cs="宋体"/>
          <w:sz w:val="24"/>
          <w:szCs w:val="24"/>
          <w:lang w:eastAsia="zh-CN"/>
        </w:rPr>
        <w:t>成交</w:t>
      </w:r>
      <w:r>
        <w:rPr>
          <w:rFonts w:ascii="宋体" w:hAnsi="宋体" w:eastAsia="宋体" w:cs="宋体"/>
          <w:sz w:val="24"/>
          <w:szCs w:val="24"/>
        </w:rPr>
        <w:t>人负责。</w:t>
      </w:r>
    </w:p>
    <w:p>
      <w:pPr>
        <w:pStyle w:val="11"/>
        <w:spacing w:line="440" w:lineRule="exact"/>
        <w:jc w:val="left"/>
        <w:rPr>
          <w:rFonts w:ascii="宋体" w:hAnsi="宋体"/>
          <w:sz w:val="24"/>
          <w:szCs w:val="24"/>
        </w:rPr>
      </w:pPr>
      <w:r>
        <w:rPr>
          <w:rFonts w:hint="eastAsia" w:ascii="宋体" w:hAnsi="宋体"/>
          <w:b/>
          <w:bCs/>
          <w:sz w:val="24"/>
          <w:szCs w:val="24"/>
          <w:highlight w:val="yellow"/>
          <w:shd w:val="clear" w:color="auto" w:fill="FFFFFF"/>
        </w:rPr>
        <w:t>评分项19:</w:t>
      </w:r>
      <w:r>
        <w:rPr>
          <w:rStyle w:val="9"/>
          <w:rFonts w:hint="eastAsia" w:ascii="宋体" w:hAnsi="宋体"/>
          <w:sz w:val="24"/>
          <w:szCs w:val="24"/>
        </w:rPr>
        <w:t>9.</w:t>
      </w:r>
      <w:r>
        <w:rPr>
          <w:rFonts w:hint="eastAsia" w:ascii="宋体" w:hAnsi="宋体"/>
          <w:b/>
          <w:bCs/>
          <w:sz w:val="24"/>
          <w:szCs w:val="24"/>
        </w:rPr>
        <w:t>技术资料及移交</w:t>
      </w:r>
    </w:p>
    <w:p>
      <w:pPr>
        <w:pStyle w:val="5"/>
        <w:widowControl/>
        <w:spacing w:before="0" w:beforeAutospacing="0" w:after="0" w:afterAutospacing="0" w:line="440" w:lineRule="exact"/>
        <w:ind w:firstLine="480" w:firstLineChars="200"/>
        <w:rPr>
          <w:rFonts w:ascii="宋体" w:hAnsi="宋体" w:cs="宋体"/>
          <w:b/>
          <w:bCs/>
          <w:highlight w:val="yellow"/>
          <w:shd w:val="clear" w:color="auto" w:fill="FFFFFF"/>
        </w:rPr>
      </w:pPr>
      <w:r>
        <w:rPr>
          <w:rFonts w:hint="eastAsia" w:ascii="宋体" w:hAnsi="宋体" w:cs="宋体"/>
        </w:rPr>
        <w:t>成交人应在项目验收时向采购人提供并移交项目及项目相关资料包括但不限于：①施工内业资料；②技术说明书（含材料、设备的原理图及其符号说明）及竣工图纸；③其它正式验收需提供的通知或文本或资料。</w:t>
      </w:r>
    </w:p>
    <w:p>
      <w:pPr>
        <w:snapToGrid w:val="0"/>
        <w:spacing w:line="440" w:lineRule="exact"/>
        <w:jc w:val="left"/>
        <w:rPr>
          <w:rFonts w:ascii="宋体" w:hAnsi="宋体" w:cs="宋体"/>
          <w:b/>
          <w:bCs/>
          <w:sz w:val="24"/>
          <w:highlight w:val="yellow"/>
          <w:shd w:val="clear" w:color="auto" w:fill="FFFFFF"/>
        </w:rPr>
      </w:pPr>
      <w:r>
        <w:rPr>
          <w:rFonts w:hint="eastAsia" w:ascii="宋体" w:hAnsi="宋体" w:cs="宋体"/>
          <w:b/>
          <w:bCs/>
          <w:kern w:val="0"/>
          <w:sz w:val="24"/>
        </w:rPr>
        <w:t>10.工程</w:t>
      </w:r>
      <w:r>
        <w:rPr>
          <w:rFonts w:hint="eastAsia" w:ascii="宋体" w:hAnsi="宋体" w:cs="宋体"/>
          <w:b/>
          <w:bCs/>
          <w:sz w:val="24"/>
        </w:rPr>
        <w:t>保修期及责任</w:t>
      </w:r>
    </w:p>
    <w:p>
      <w:pPr>
        <w:snapToGrid w:val="0"/>
        <w:spacing w:line="440" w:lineRule="exact"/>
        <w:jc w:val="left"/>
        <w:rPr>
          <w:rFonts w:ascii="宋体" w:hAnsi="宋体" w:cs="宋体"/>
          <w:sz w:val="24"/>
        </w:rPr>
      </w:pPr>
      <w:r>
        <w:rPr>
          <w:rFonts w:hint="eastAsia" w:ascii="宋体" w:hAnsi="宋体" w:cs="宋体"/>
          <w:b/>
          <w:bCs/>
          <w:sz w:val="24"/>
          <w:highlight w:val="yellow"/>
          <w:shd w:val="clear" w:color="auto" w:fill="FFFFFF"/>
        </w:rPr>
        <w:t>评分项20：</w:t>
      </w:r>
      <w:r>
        <w:rPr>
          <w:rFonts w:hint="eastAsia" w:ascii="宋体" w:hAnsi="宋体" w:cs="宋体"/>
          <w:sz w:val="24"/>
        </w:rPr>
        <w:t>（1）本项目工程保修期期限为12个月</w:t>
      </w:r>
      <w:r>
        <w:rPr>
          <w:rFonts w:ascii="宋体" w:hAnsi="宋体" w:cs="宋体"/>
          <w:sz w:val="24"/>
        </w:rPr>
        <w:t>。</w:t>
      </w:r>
    </w:p>
    <w:p>
      <w:pPr>
        <w:snapToGrid w:val="0"/>
        <w:spacing w:line="440" w:lineRule="exact"/>
        <w:jc w:val="left"/>
        <w:rPr>
          <w:rFonts w:ascii="宋体" w:hAnsi="宋体" w:cs="宋体"/>
          <w:sz w:val="24"/>
        </w:rPr>
      </w:pPr>
      <w:r>
        <w:rPr>
          <w:rFonts w:hint="eastAsia" w:ascii="宋体" w:hAnsi="宋体" w:cs="宋体"/>
          <w:b/>
          <w:bCs/>
          <w:sz w:val="24"/>
          <w:highlight w:val="yellow"/>
          <w:shd w:val="clear" w:color="auto" w:fill="FFFFFF"/>
        </w:rPr>
        <w:t>评分项21：</w:t>
      </w:r>
      <w:r>
        <w:rPr>
          <w:rFonts w:hint="eastAsia" w:ascii="宋体" w:hAnsi="宋体" w:cs="宋体"/>
          <w:sz w:val="24"/>
        </w:rPr>
        <w:t>（2）保修责任为：①属于保修范围、内容的项目（本合同工程约定的工程质量保修范围为工程竣工图纸包含的所有承包范围内的工作内容），成交人应当在接到修理通知之日起2天内派人修理。成交人不在约定期限内派人修理的，采购人可以委托他人修理。②发生须紧急抢修事故的，成交人在接到事故通知后，应当立即到达事故现场抢修。</w:t>
      </w:r>
    </w:p>
    <w:p>
      <w:pPr>
        <w:pStyle w:val="10"/>
        <w:spacing w:line="400" w:lineRule="exact"/>
        <w:rPr>
          <w:rStyle w:val="9"/>
          <w:rFonts w:hint="default" w:ascii="宋体" w:hAnsi="宋体" w:eastAsia="宋体" w:cs="宋体"/>
          <w:sz w:val="24"/>
          <w:szCs w:val="24"/>
          <w:lang w:eastAsia="zh-CN"/>
        </w:rPr>
      </w:pPr>
    </w:p>
    <w:p>
      <w:pPr>
        <w:pStyle w:val="10"/>
        <w:outlineLvl w:val="2"/>
        <w:rPr>
          <w:rFonts w:hint="default"/>
        </w:rPr>
      </w:pPr>
      <w:r>
        <w:rPr>
          <w:b/>
          <w:sz w:val="28"/>
        </w:rPr>
        <w:t>三、商务条件</w:t>
      </w:r>
    </w:p>
    <w:p>
      <w:pPr>
        <w:pStyle w:val="10"/>
        <w:rPr>
          <w:rFonts w:hint="default" w:ascii="宋体" w:hAnsi="宋体" w:eastAsia="宋体" w:cs="宋体"/>
          <w:sz w:val="24"/>
          <w:szCs w:val="24"/>
        </w:rPr>
      </w:pPr>
      <w:r>
        <w:rPr>
          <w:rFonts w:ascii="宋体" w:hAnsi="宋体" w:eastAsia="宋体" w:cs="宋体"/>
          <w:sz w:val="24"/>
          <w:szCs w:val="24"/>
        </w:rPr>
        <w:t>采购包1：</w:t>
      </w:r>
    </w:p>
    <w:tbl>
      <w:tblPr>
        <w:tblStyle w:val="7"/>
        <w:tblW w:w="922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46"/>
        <w:gridCol w:w="1065"/>
        <w:gridCol w:w="2129"/>
        <w:gridCol w:w="538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2" w:hRule="atLeast"/>
        </w:trPr>
        <w:tc>
          <w:tcPr>
            <w:tcW w:w="646" w:type="dxa"/>
            <w:vAlign w:val="center"/>
          </w:tcPr>
          <w:p>
            <w:pPr>
              <w:pStyle w:val="10"/>
              <w:spacing w:line="300" w:lineRule="exact"/>
              <w:jc w:val="center"/>
              <w:rPr>
                <w:rFonts w:hint="default" w:ascii="宋体" w:hAnsi="宋体" w:eastAsia="宋体" w:cs="宋体"/>
                <w:sz w:val="21"/>
                <w:szCs w:val="21"/>
              </w:rPr>
            </w:pPr>
            <w:r>
              <w:rPr>
                <w:rFonts w:ascii="宋体" w:hAnsi="宋体" w:eastAsia="宋体" w:cs="宋体"/>
                <w:sz w:val="21"/>
                <w:szCs w:val="21"/>
              </w:rPr>
              <w:t>序号</w:t>
            </w:r>
          </w:p>
        </w:tc>
        <w:tc>
          <w:tcPr>
            <w:tcW w:w="1065" w:type="dxa"/>
            <w:vAlign w:val="center"/>
          </w:tcPr>
          <w:p>
            <w:pPr>
              <w:pStyle w:val="10"/>
              <w:spacing w:line="300" w:lineRule="exact"/>
              <w:jc w:val="center"/>
              <w:rPr>
                <w:rFonts w:hint="default" w:ascii="宋体" w:hAnsi="宋体" w:eastAsia="宋体" w:cs="宋体"/>
                <w:sz w:val="21"/>
                <w:szCs w:val="21"/>
              </w:rPr>
            </w:pPr>
            <w:r>
              <w:rPr>
                <w:rFonts w:ascii="宋体" w:hAnsi="宋体" w:eastAsia="宋体" w:cs="宋体"/>
                <w:sz w:val="21"/>
                <w:szCs w:val="21"/>
              </w:rPr>
              <w:t>参数性质</w:t>
            </w:r>
          </w:p>
        </w:tc>
        <w:tc>
          <w:tcPr>
            <w:tcW w:w="2129" w:type="dxa"/>
            <w:vAlign w:val="center"/>
          </w:tcPr>
          <w:p>
            <w:pPr>
              <w:pStyle w:val="10"/>
              <w:spacing w:line="300" w:lineRule="exact"/>
              <w:jc w:val="center"/>
              <w:rPr>
                <w:rFonts w:hint="default" w:ascii="宋体" w:hAnsi="宋体" w:eastAsia="宋体" w:cs="宋体"/>
                <w:sz w:val="21"/>
                <w:szCs w:val="21"/>
              </w:rPr>
            </w:pPr>
            <w:r>
              <w:rPr>
                <w:rFonts w:ascii="宋体" w:hAnsi="宋体" w:eastAsia="宋体" w:cs="宋体"/>
                <w:sz w:val="21"/>
                <w:szCs w:val="21"/>
              </w:rPr>
              <w:t>类型</w:t>
            </w:r>
          </w:p>
        </w:tc>
        <w:tc>
          <w:tcPr>
            <w:tcW w:w="5385" w:type="dxa"/>
            <w:vAlign w:val="center"/>
          </w:tcPr>
          <w:p>
            <w:pPr>
              <w:pStyle w:val="10"/>
              <w:spacing w:line="300" w:lineRule="exact"/>
              <w:jc w:val="center"/>
              <w:rPr>
                <w:rFonts w:hint="default" w:ascii="宋体" w:hAnsi="宋体" w:eastAsia="宋体" w:cs="宋体"/>
                <w:sz w:val="21"/>
                <w:szCs w:val="21"/>
              </w:rPr>
            </w:pPr>
            <w:r>
              <w:rPr>
                <w:rFonts w:ascii="宋体" w:hAnsi="宋体" w:eastAsia="宋体" w:cs="宋体"/>
                <w:sz w:val="21"/>
                <w:szCs w:val="21"/>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2" w:hRule="atLeast"/>
        </w:trPr>
        <w:tc>
          <w:tcPr>
            <w:tcW w:w="646"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1</w:t>
            </w:r>
          </w:p>
        </w:tc>
        <w:tc>
          <w:tcPr>
            <w:tcW w:w="1065" w:type="dxa"/>
            <w:vAlign w:val="center"/>
          </w:tcPr>
          <w:p>
            <w:pPr>
              <w:pStyle w:val="10"/>
              <w:spacing w:line="360" w:lineRule="exact"/>
              <w:jc w:val="center"/>
              <w:rPr>
                <w:rFonts w:hint="default" w:ascii="宋体" w:hAnsi="宋体" w:eastAsia="宋体" w:cs="宋体"/>
                <w:sz w:val="21"/>
                <w:szCs w:val="21"/>
              </w:rPr>
            </w:pPr>
          </w:p>
        </w:tc>
        <w:tc>
          <w:tcPr>
            <w:tcW w:w="2129"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交货地点</w:t>
            </w:r>
          </w:p>
        </w:tc>
        <w:tc>
          <w:tcPr>
            <w:tcW w:w="5385" w:type="dxa"/>
            <w:vAlign w:val="center"/>
          </w:tcPr>
          <w:p>
            <w:pPr>
              <w:pStyle w:val="10"/>
              <w:spacing w:line="360" w:lineRule="exact"/>
              <w:jc w:val="both"/>
              <w:rPr>
                <w:rFonts w:hint="default" w:ascii="宋体" w:hAnsi="宋体" w:eastAsia="宋体" w:cs="宋体"/>
                <w:sz w:val="21"/>
                <w:szCs w:val="21"/>
                <w:lang w:eastAsia="zh-CN"/>
              </w:rPr>
            </w:pPr>
            <w:r>
              <w:rPr>
                <w:rFonts w:ascii="宋体" w:hAnsi="宋体" w:eastAsia="宋体" w:cs="宋体"/>
                <w:sz w:val="21"/>
                <w:szCs w:val="21"/>
                <w:lang w:eastAsia="zh-CN"/>
              </w:rPr>
              <w:t>采购人指定地点。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67" w:hRule="atLeast"/>
        </w:trPr>
        <w:tc>
          <w:tcPr>
            <w:tcW w:w="646"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2</w:t>
            </w:r>
          </w:p>
        </w:tc>
        <w:tc>
          <w:tcPr>
            <w:tcW w:w="1065" w:type="dxa"/>
            <w:vAlign w:val="center"/>
          </w:tcPr>
          <w:p>
            <w:pPr>
              <w:pStyle w:val="10"/>
              <w:spacing w:line="360" w:lineRule="exact"/>
              <w:jc w:val="center"/>
              <w:rPr>
                <w:rFonts w:hint="default" w:ascii="宋体" w:hAnsi="宋体" w:eastAsia="宋体" w:cs="宋体"/>
                <w:sz w:val="21"/>
                <w:szCs w:val="21"/>
              </w:rPr>
            </w:pPr>
          </w:p>
        </w:tc>
        <w:tc>
          <w:tcPr>
            <w:tcW w:w="2129"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交货时间</w:t>
            </w:r>
          </w:p>
        </w:tc>
        <w:tc>
          <w:tcPr>
            <w:tcW w:w="5385" w:type="dxa"/>
            <w:vAlign w:val="center"/>
          </w:tcPr>
          <w:p>
            <w:pPr>
              <w:pStyle w:val="10"/>
              <w:spacing w:line="360" w:lineRule="exact"/>
              <w:jc w:val="both"/>
              <w:rPr>
                <w:rFonts w:hint="default" w:ascii="宋体" w:hAnsi="宋体" w:eastAsia="宋体" w:cs="宋体"/>
                <w:sz w:val="21"/>
                <w:szCs w:val="21"/>
                <w:lang w:eastAsia="zh-CN"/>
              </w:rPr>
            </w:pPr>
            <w:r>
              <w:rPr>
                <w:rFonts w:ascii="宋体" w:hAnsi="宋体" w:eastAsia="宋体" w:cs="宋体"/>
                <w:sz w:val="21"/>
                <w:szCs w:val="21"/>
                <w:lang w:eastAsia="zh-CN"/>
              </w:rPr>
              <w:t>采购人发出开工令后，成交人应在总工期</w:t>
            </w:r>
            <w:r>
              <w:rPr>
                <w:rFonts w:hint="eastAsia" w:ascii="宋体" w:hAnsi="宋体" w:eastAsia="宋体" w:cs="宋体"/>
                <w:sz w:val="21"/>
                <w:szCs w:val="21"/>
                <w:lang w:val="en-US" w:eastAsia="zh-CN"/>
              </w:rPr>
              <w:t>20</w:t>
            </w:r>
            <w:r>
              <w:rPr>
                <w:rFonts w:ascii="宋体" w:hAnsi="宋体" w:eastAsia="宋体" w:cs="宋体"/>
                <w:sz w:val="21"/>
                <w:szCs w:val="21"/>
                <w:lang w:eastAsia="zh-CN"/>
              </w:rPr>
              <w:t>天内完工并通过电网验收使用。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67" w:hRule="atLeast"/>
        </w:trPr>
        <w:tc>
          <w:tcPr>
            <w:tcW w:w="646"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3</w:t>
            </w:r>
          </w:p>
        </w:tc>
        <w:tc>
          <w:tcPr>
            <w:tcW w:w="1065" w:type="dxa"/>
            <w:vAlign w:val="center"/>
          </w:tcPr>
          <w:p>
            <w:pPr>
              <w:pStyle w:val="10"/>
              <w:spacing w:line="360" w:lineRule="exact"/>
              <w:jc w:val="center"/>
              <w:rPr>
                <w:rFonts w:hint="default" w:ascii="宋体" w:hAnsi="宋体" w:eastAsia="宋体" w:cs="宋体"/>
                <w:sz w:val="21"/>
                <w:szCs w:val="21"/>
              </w:rPr>
            </w:pPr>
          </w:p>
        </w:tc>
        <w:tc>
          <w:tcPr>
            <w:tcW w:w="2129"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交货条件</w:t>
            </w:r>
          </w:p>
        </w:tc>
        <w:tc>
          <w:tcPr>
            <w:tcW w:w="5385" w:type="dxa"/>
            <w:vAlign w:val="center"/>
          </w:tcPr>
          <w:p>
            <w:pPr>
              <w:pStyle w:val="10"/>
              <w:spacing w:line="360" w:lineRule="exact"/>
              <w:jc w:val="both"/>
              <w:rPr>
                <w:rFonts w:hint="default" w:ascii="宋体" w:hAnsi="宋体" w:eastAsia="宋体" w:cs="宋体"/>
                <w:sz w:val="21"/>
                <w:szCs w:val="21"/>
              </w:rPr>
            </w:pPr>
            <w:r>
              <w:rPr>
                <w:rFonts w:ascii="宋体" w:hAnsi="宋体" w:eastAsia="宋体" w:cs="宋体"/>
                <w:sz w:val="21"/>
                <w:szCs w:val="21"/>
                <w:lang w:eastAsia="zh-CN"/>
              </w:rPr>
              <w:t>验收合格。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57" w:hRule="atLeast"/>
        </w:trPr>
        <w:tc>
          <w:tcPr>
            <w:tcW w:w="646"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4</w:t>
            </w:r>
          </w:p>
        </w:tc>
        <w:tc>
          <w:tcPr>
            <w:tcW w:w="1065" w:type="dxa"/>
            <w:vAlign w:val="center"/>
          </w:tcPr>
          <w:p>
            <w:pPr>
              <w:pStyle w:val="10"/>
              <w:spacing w:line="360" w:lineRule="exact"/>
              <w:jc w:val="center"/>
              <w:rPr>
                <w:rFonts w:hint="default" w:ascii="宋体" w:hAnsi="宋体" w:eastAsia="宋体" w:cs="宋体"/>
                <w:sz w:val="21"/>
                <w:szCs w:val="21"/>
              </w:rPr>
            </w:pPr>
          </w:p>
        </w:tc>
        <w:tc>
          <w:tcPr>
            <w:tcW w:w="2129"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其他</w:t>
            </w:r>
          </w:p>
        </w:tc>
        <w:tc>
          <w:tcPr>
            <w:tcW w:w="5385" w:type="dxa"/>
            <w:vAlign w:val="center"/>
          </w:tcPr>
          <w:p>
            <w:pPr>
              <w:pStyle w:val="10"/>
              <w:spacing w:line="360" w:lineRule="exact"/>
              <w:jc w:val="both"/>
              <w:rPr>
                <w:rFonts w:hint="default" w:ascii="宋体" w:hAnsi="宋体" w:eastAsia="宋体" w:cs="宋体"/>
                <w:sz w:val="21"/>
                <w:szCs w:val="21"/>
                <w:lang w:eastAsia="zh-CN"/>
              </w:rPr>
            </w:pPr>
            <w:r>
              <w:rPr>
                <w:rFonts w:ascii="宋体" w:hAnsi="宋体" w:eastAsia="宋体" w:cs="宋体"/>
                <w:sz w:val="21"/>
                <w:szCs w:val="21"/>
              </w:rPr>
              <w:t>是否收取履约保证金：否</w:t>
            </w:r>
            <w:r>
              <w:rPr>
                <w:rFonts w:ascii="宋体" w:hAnsi="宋体" w:eastAsia="宋体" w:cs="宋体"/>
                <w:sz w:val="21"/>
                <w:szCs w:val="21"/>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62" w:hRule="atLeast"/>
        </w:trPr>
        <w:tc>
          <w:tcPr>
            <w:tcW w:w="646"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5</w:t>
            </w:r>
          </w:p>
        </w:tc>
        <w:tc>
          <w:tcPr>
            <w:tcW w:w="1065" w:type="dxa"/>
            <w:vAlign w:val="center"/>
          </w:tcPr>
          <w:p>
            <w:pPr>
              <w:pStyle w:val="10"/>
              <w:spacing w:line="360" w:lineRule="exact"/>
              <w:jc w:val="center"/>
              <w:rPr>
                <w:rFonts w:hint="default" w:ascii="宋体" w:hAnsi="宋体" w:eastAsia="宋体" w:cs="宋体"/>
                <w:sz w:val="21"/>
                <w:szCs w:val="21"/>
              </w:rPr>
            </w:pPr>
          </w:p>
        </w:tc>
        <w:tc>
          <w:tcPr>
            <w:tcW w:w="2129"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是否邀请投标人验收</w:t>
            </w:r>
          </w:p>
        </w:tc>
        <w:tc>
          <w:tcPr>
            <w:tcW w:w="5385" w:type="dxa"/>
            <w:vAlign w:val="center"/>
          </w:tcPr>
          <w:p>
            <w:pPr>
              <w:pStyle w:val="10"/>
              <w:spacing w:line="360" w:lineRule="exact"/>
              <w:jc w:val="both"/>
              <w:rPr>
                <w:rFonts w:hint="default" w:ascii="宋体" w:hAnsi="宋体" w:eastAsia="宋体" w:cs="宋体"/>
                <w:sz w:val="21"/>
                <w:szCs w:val="21"/>
                <w:lang w:eastAsia="zh-CN"/>
              </w:rPr>
            </w:pPr>
            <w:r>
              <w:rPr>
                <w:rFonts w:ascii="宋体" w:hAnsi="宋体" w:eastAsia="宋体" w:cs="宋体"/>
                <w:sz w:val="21"/>
                <w:szCs w:val="21"/>
              </w:rPr>
              <w:t>不邀请投标人验收</w:t>
            </w:r>
            <w:r>
              <w:rPr>
                <w:rFonts w:ascii="宋体" w:hAnsi="宋体" w:eastAsia="宋体" w:cs="宋体"/>
                <w:sz w:val="21"/>
                <w:szCs w:val="21"/>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55" w:hRule="atLeast"/>
        </w:trPr>
        <w:tc>
          <w:tcPr>
            <w:tcW w:w="646"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6</w:t>
            </w:r>
          </w:p>
        </w:tc>
        <w:tc>
          <w:tcPr>
            <w:tcW w:w="1065" w:type="dxa"/>
            <w:vAlign w:val="center"/>
          </w:tcPr>
          <w:p>
            <w:pPr>
              <w:pStyle w:val="10"/>
              <w:spacing w:line="360" w:lineRule="exact"/>
              <w:jc w:val="center"/>
              <w:rPr>
                <w:rFonts w:hint="default" w:ascii="宋体" w:hAnsi="宋体" w:eastAsia="宋体" w:cs="宋体"/>
                <w:sz w:val="21"/>
                <w:szCs w:val="21"/>
              </w:rPr>
            </w:pPr>
          </w:p>
        </w:tc>
        <w:tc>
          <w:tcPr>
            <w:tcW w:w="2129"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履约验收方式</w:t>
            </w:r>
          </w:p>
        </w:tc>
        <w:tc>
          <w:tcPr>
            <w:tcW w:w="5385" w:type="dxa"/>
            <w:vAlign w:val="center"/>
          </w:tcPr>
          <w:p>
            <w:pPr>
              <w:pStyle w:val="10"/>
              <w:spacing w:line="360" w:lineRule="exact"/>
              <w:jc w:val="both"/>
              <w:rPr>
                <w:rFonts w:hint="default" w:ascii="宋体" w:hAnsi="宋体" w:eastAsia="宋体" w:cs="宋体"/>
                <w:sz w:val="21"/>
                <w:szCs w:val="21"/>
              </w:rPr>
            </w:pPr>
            <w:r>
              <w:rPr>
                <w:rFonts w:ascii="宋体" w:hAnsi="宋体" w:eastAsia="宋体" w:cs="宋体"/>
                <w:sz w:val="21"/>
                <w:szCs w:val="21"/>
                <w:lang w:eastAsia="zh-CN"/>
              </w:rPr>
              <w:t>成交人必须达到符合国家相关工程施工质量验收规范合格标准及国家有关规定并通过电力等相关部门的专业验评标准，以及所有材料设备验收合格，并及时按有关规定办理完工验收、移交手续，不合格工程不准交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46"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7</w:t>
            </w:r>
          </w:p>
        </w:tc>
        <w:tc>
          <w:tcPr>
            <w:tcW w:w="1065" w:type="dxa"/>
            <w:vAlign w:val="center"/>
          </w:tcPr>
          <w:p>
            <w:pPr>
              <w:pStyle w:val="10"/>
              <w:spacing w:line="360" w:lineRule="exact"/>
              <w:jc w:val="center"/>
              <w:rPr>
                <w:rFonts w:hint="default" w:ascii="宋体" w:hAnsi="宋体" w:eastAsia="宋体" w:cs="宋体"/>
                <w:sz w:val="21"/>
                <w:szCs w:val="21"/>
              </w:rPr>
            </w:pPr>
          </w:p>
        </w:tc>
        <w:tc>
          <w:tcPr>
            <w:tcW w:w="2129" w:type="dxa"/>
            <w:vAlign w:val="center"/>
          </w:tcPr>
          <w:p>
            <w:pPr>
              <w:pStyle w:val="10"/>
              <w:spacing w:line="360" w:lineRule="exact"/>
              <w:jc w:val="center"/>
              <w:rPr>
                <w:rFonts w:hint="default" w:ascii="宋体" w:hAnsi="宋体" w:eastAsia="宋体" w:cs="宋体"/>
                <w:sz w:val="21"/>
                <w:szCs w:val="21"/>
              </w:rPr>
            </w:pPr>
            <w:r>
              <w:rPr>
                <w:rFonts w:ascii="宋体" w:hAnsi="宋体" w:eastAsia="宋体" w:cs="宋体"/>
                <w:sz w:val="21"/>
                <w:szCs w:val="21"/>
              </w:rPr>
              <w:t>合同支付方式</w:t>
            </w:r>
          </w:p>
        </w:tc>
        <w:tc>
          <w:tcPr>
            <w:tcW w:w="5385" w:type="dxa"/>
            <w:vAlign w:val="center"/>
          </w:tcPr>
          <w:p>
            <w:pPr>
              <w:spacing w:line="360" w:lineRule="exact"/>
              <w:rPr>
                <w:rFonts w:ascii="宋体" w:hAnsi="宋体" w:cs="宋体"/>
                <w:kern w:val="0"/>
                <w:szCs w:val="21"/>
              </w:rPr>
            </w:pPr>
            <w:r>
              <w:rPr>
                <w:rFonts w:hint="eastAsia" w:ascii="宋体" w:hAnsi="宋体" w:cs="宋体"/>
                <w:kern w:val="0"/>
                <w:szCs w:val="21"/>
              </w:rPr>
              <w:t>1.待项目完工送电经验收合格后支付至合同总价的80%；</w:t>
            </w:r>
          </w:p>
          <w:p>
            <w:pPr>
              <w:pStyle w:val="2"/>
              <w:spacing w:line="360" w:lineRule="exact"/>
              <w:rPr>
                <w:rFonts w:ascii="宋体" w:hAnsi="宋体" w:eastAsia="宋体" w:cs="宋体"/>
                <w:kern w:val="0"/>
                <w:sz w:val="21"/>
                <w:szCs w:val="21"/>
                <w:shd w:val="clear" w:color="auto" w:fill="auto"/>
              </w:rPr>
            </w:pPr>
            <w:r>
              <w:rPr>
                <w:rFonts w:hint="eastAsia" w:ascii="宋体" w:hAnsi="宋体" w:eastAsia="宋体" w:cs="宋体"/>
                <w:kern w:val="0"/>
                <w:sz w:val="21"/>
                <w:szCs w:val="21"/>
                <w:shd w:val="clear" w:color="auto" w:fill="auto"/>
              </w:rPr>
              <w:t>2.余下工程款待结算审核办理后付至审核总价的97%；</w:t>
            </w:r>
          </w:p>
          <w:p>
            <w:pPr>
              <w:pStyle w:val="4"/>
              <w:spacing w:line="360" w:lineRule="exact"/>
            </w:pPr>
            <w:r>
              <w:rPr>
                <w:rFonts w:hint="eastAsia" w:ascii="宋体" w:hAnsi="宋体" w:cs="宋体"/>
                <w:kern w:val="0"/>
                <w:szCs w:val="21"/>
              </w:rPr>
              <w:t>3.剩余3%作为质保金，待质保期一年结束后无问题的情况下15个工作日内一次性付清。</w:t>
            </w:r>
          </w:p>
        </w:tc>
      </w:tr>
    </w:tbl>
    <w:p>
      <w:pPr>
        <w:pStyle w:val="10"/>
        <w:rPr>
          <w:rFonts w:hint="default" w:ascii="宋体" w:hAnsi="宋体" w:eastAsia="宋体" w:cs="宋体"/>
          <w:b/>
          <w:kern w:val="2"/>
          <w:sz w:val="24"/>
          <w:szCs w:val="24"/>
          <w:highlight w:val="yellow"/>
          <w:lang w:eastAsia="zh-CN"/>
        </w:rPr>
      </w:pPr>
    </w:p>
    <w:p>
      <w:pPr>
        <w:pStyle w:val="10"/>
        <w:rPr>
          <w:rFonts w:hint="default" w:ascii="宋体" w:hAnsi="宋体" w:eastAsia="宋体" w:cs="宋体"/>
          <w:b/>
          <w:kern w:val="2"/>
          <w:sz w:val="24"/>
          <w:szCs w:val="24"/>
          <w:lang w:eastAsia="zh-CN"/>
        </w:rPr>
      </w:pPr>
      <w:r>
        <w:rPr>
          <w:rFonts w:hint="default" w:ascii="宋体" w:hAnsi="宋体" w:eastAsia="宋体" w:cs="宋体"/>
          <w:b/>
          <w:kern w:val="2"/>
          <w:sz w:val="24"/>
          <w:szCs w:val="24"/>
          <w:lang w:eastAsia="zh-CN"/>
        </w:rPr>
        <w:t>其他商务要求：</w:t>
      </w:r>
    </w:p>
    <w:p>
      <w:pPr>
        <w:pStyle w:val="10"/>
        <w:spacing w:line="400" w:lineRule="exact"/>
        <w:ind w:firstLine="482" w:firstLineChars="200"/>
        <w:rPr>
          <w:rFonts w:hint="default" w:ascii="宋体" w:hAnsi="宋体" w:eastAsia="宋体" w:cs="宋体"/>
          <w:b/>
          <w:kern w:val="2"/>
          <w:sz w:val="24"/>
          <w:szCs w:val="24"/>
          <w:lang w:eastAsia="zh-CN"/>
        </w:rPr>
      </w:pPr>
    </w:p>
    <w:p>
      <w:pPr>
        <w:pStyle w:val="10"/>
        <w:spacing w:line="400" w:lineRule="exact"/>
        <w:rPr>
          <w:rStyle w:val="9"/>
          <w:rFonts w:hint="default" w:ascii="宋体" w:hAnsi="宋体" w:eastAsia="宋体" w:cs="宋体"/>
          <w:sz w:val="24"/>
          <w:szCs w:val="24"/>
          <w:lang w:eastAsia="zh-CN"/>
        </w:rPr>
      </w:pPr>
      <w:r>
        <w:rPr>
          <w:rFonts w:ascii="宋体" w:hAnsi="宋体" w:eastAsia="宋体" w:cs="宋体"/>
          <w:b/>
          <w:kern w:val="2"/>
          <w:sz w:val="24"/>
          <w:szCs w:val="24"/>
          <w:lang w:eastAsia="zh-CN"/>
        </w:rPr>
        <w:t>8.</w:t>
      </w:r>
      <w:r>
        <w:rPr>
          <w:rStyle w:val="9"/>
          <w:rFonts w:ascii="宋体" w:hAnsi="宋体" w:eastAsia="宋体" w:cs="宋体"/>
          <w:sz w:val="24"/>
          <w:szCs w:val="24"/>
        </w:rPr>
        <w:t>各</w:t>
      </w:r>
      <w:r>
        <w:rPr>
          <w:rStyle w:val="9"/>
          <w:rFonts w:ascii="宋体" w:hAnsi="宋体" w:eastAsia="宋体" w:cs="宋体"/>
          <w:sz w:val="24"/>
          <w:szCs w:val="24"/>
          <w:lang w:eastAsia="zh-CN"/>
        </w:rPr>
        <w:t>合格</w:t>
      </w:r>
      <w:r>
        <w:rPr>
          <w:rStyle w:val="9"/>
          <w:rFonts w:ascii="宋体" w:hAnsi="宋体" w:eastAsia="宋体" w:cs="宋体"/>
          <w:sz w:val="24"/>
          <w:szCs w:val="24"/>
        </w:rPr>
        <w:t>供应商</w:t>
      </w:r>
      <w:r>
        <w:rPr>
          <w:rStyle w:val="9"/>
          <w:rFonts w:ascii="宋体" w:hAnsi="宋体" w:eastAsia="宋体" w:cs="宋体"/>
          <w:sz w:val="24"/>
          <w:szCs w:val="24"/>
          <w:lang w:eastAsia="zh-CN"/>
        </w:rPr>
        <w:t>的</w:t>
      </w:r>
      <w:r>
        <w:rPr>
          <w:rStyle w:val="9"/>
          <w:rFonts w:ascii="宋体" w:hAnsi="宋体" w:eastAsia="宋体" w:cs="宋体"/>
          <w:sz w:val="24"/>
          <w:szCs w:val="24"/>
        </w:rPr>
        <w:t>二次报价</w:t>
      </w:r>
      <w:r>
        <w:rPr>
          <w:rStyle w:val="9"/>
          <w:rFonts w:ascii="宋体" w:hAnsi="宋体" w:eastAsia="宋体" w:cs="宋体"/>
          <w:sz w:val="24"/>
          <w:szCs w:val="24"/>
          <w:lang w:eastAsia="zh-CN"/>
        </w:rPr>
        <w:t>只需进行总报价无需分项报价。成交人在签订合同前，按成交价向采购人提供相应金额的已标价工程量清单。</w:t>
      </w:r>
    </w:p>
    <w:p>
      <w:pPr>
        <w:pStyle w:val="2"/>
        <w:spacing w:line="440" w:lineRule="exact"/>
        <w:rPr>
          <w:rFonts w:ascii="宋体" w:hAnsi="宋体" w:eastAsia="宋体" w:cs="宋体"/>
          <w:b/>
          <w:sz w:val="24"/>
          <w:shd w:val="clear" w:color="auto" w:fill="auto"/>
        </w:rPr>
      </w:pPr>
      <w:r>
        <w:rPr>
          <w:rFonts w:hint="eastAsia" w:ascii="宋体" w:hAnsi="宋体" w:eastAsia="宋体" w:cs="宋体"/>
          <w:b/>
          <w:kern w:val="0"/>
          <w:sz w:val="24"/>
          <w:shd w:val="clear" w:color="auto" w:fill="auto"/>
        </w:rPr>
        <w:t>9.</w:t>
      </w:r>
      <w:r>
        <w:rPr>
          <w:rFonts w:hint="eastAsia" w:ascii="宋体" w:hAnsi="宋体" w:eastAsia="宋体" w:cs="宋体"/>
          <w:b/>
          <w:sz w:val="24"/>
          <w:shd w:val="clear" w:color="auto" w:fill="auto"/>
        </w:rPr>
        <w:t>本工程采用单价合同，工程量按实计算。</w:t>
      </w:r>
      <w:r>
        <w:rPr>
          <w:rFonts w:hint="eastAsia" w:ascii="宋体" w:hAnsi="宋体" w:eastAsia="宋体" w:cs="宋体"/>
          <w:b/>
          <w:bCs/>
          <w:sz w:val="24"/>
          <w:shd w:val="clear" w:color="auto" w:fill="auto"/>
        </w:rPr>
        <w:t>成交人提交的投标单价即为固定单价，工程施工期间的市场价格变化、技术性调整带来的风险均包括在合同价格中，不论市场价格如何波动，投标单价包干均不作调整。</w:t>
      </w:r>
    </w:p>
    <w:p>
      <w:pPr>
        <w:pStyle w:val="2"/>
        <w:spacing w:line="440" w:lineRule="exact"/>
        <w:rPr>
          <w:rFonts w:ascii="宋体" w:hAnsi="宋体" w:eastAsia="宋体" w:cs="宋体"/>
          <w:b/>
          <w:sz w:val="24"/>
          <w:shd w:val="clear" w:color="auto" w:fill="auto"/>
        </w:rPr>
      </w:pPr>
      <w:r>
        <w:rPr>
          <w:rFonts w:hint="eastAsia" w:ascii="宋体" w:hAnsi="宋体" w:eastAsia="宋体" w:cs="宋体"/>
          <w:b/>
          <w:sz w:val="24"/>
          <w:shd w:val="clear" w:color="auto" w:fill="auto"/>
        </w:rPr>
        <w:t>10.工程量变更价款按下列方法调整：</w:t>
      </w:r>
    </w:p>
    <w:p>
      <w:pPr>
        <w:pStyle w:val="16"/>
        <w:spacing w:line="440" w:lineRule="exact"/>
        <w:ind w:firstLine="482" w:firstLineChars="200"/>
        <w:rPr>
          <w:rFonts w:ascii="宋体" w:hAnsi="宋体"/>
          <w:b/>
          <w:sz w:val="24"/>
          <w:szCs w:val="24"/>
        </w:rPr>
      </w:pPr>
      <w:r>
        <w:rPr>
          <w:rFonts w:hint="eastAsia" w:ascii="宋体" w:hAnsi="宋体"/>
          <w:b/>
          <w:sz w:val="24"/>
          <w:szCs w:val="24"/>
        </w:rPr>
        <w:t>（1）成交价中已有适用于增减项目的综合单价，按成交价中该项目的综合单价进行计算；</w:t>
      </w:r>
    </w:p>
    <w:p>
      <w:pPr>
        <w:pStyle w:val="16"/>
        <w:spacing w:line="440" w:lineRule="exact"/>
        <w:ind w:firstLine="482" w:firstLineChars="200"/>
        <w:rPr>
          <w:rFonts w:ascii="宋体" w:hAnsi="宋体"/>
          <w:b/>
          <w:sz w:val="24"/>
          <w:szCs w:val="24"/>
        </w:rPr>
      </w:pPr>
      <w:r>
        <w:rPr>
          <w:rFonts w:hint="eastAsia" w:ascii="宋体" w:hAnsi="宋体"/>
          <w:b/>
          <w:sz w:val="24"/>
          <w:szCs w:val="24"/>
        </w:rPr>
        <w:t>（2）成交价中只有类似于增减项目的综合单价，可以参照类似项目的综合单价进行计算；</w:t>
      </w:r>
    </w:p>
    <w:p>
      <w:pPr>
        <w:pStyle w:val="16"/>
        <w:spacing w:line="440" w:lineRule="exact"/>
        <w:ind w:firstLine="482" w:firstLineChars="200"/>
        <w:rPr>
          <w:rFonts w:ascii="宋体" w:hAnsi="宋体"/>
          <w:b/>
          <w:sz w:val="24"/>
          <w:szCs w:val="24"/>
        </w:rPr>
      </w:pPr>
      <w:r>
        <w:rPr>
          <w:rFonts w:hint="eastAsia" w:ascii="宋体" w:hAnsi="宋体"/>
          <w:b/>
          <w:sz w:val="24"/>
          <w:szCs w:val="24"/>
        </w:rPr>
        <w:t>（3）成交价未包含的项目(有定额项目的)，综合单价按编制本预审价采用的定额及信息价计价后乘以成交折扣率(成交折扣率=成交价÷最高限价)进行计算；</w:t>
      </w:r>
    </w:p>
    <w:p>
      <w:pPr>
        <w:pStyle w:val="16"/>
        <w:spacing w:line="440" w:lineRule="exact"/>
        <w:ind w:firstLine="482" w:firstLineChars="200"/>
        <w:rPr>
          <w:rFonts w:ascii="宋体" w:hAnsi="宋体"/>
          <w:b/>
          <w:sz w:val="24"/>
          <w:szCs w:val="24"/>
          <w:highlight w:val="yellow"/>
        </w:rPr>
      </w:pPr>
      <w:r>
        <w:rPr>
          <w:rFonts w:hint="eastAsia" w:ascii="宋体" w:hAnsi="宋体"/>
          <w:b/>
          <w:sz w:val="24"/>
          <w:szCs w:val="24"/>
        </w:rPr>
        <w:t>（4）若无相应的定额子目或材料价格时，由成交人与采购人派出的代表协商后，报采购人会同有关部门确定项目综合单价。</w:t>
      </w:r>
    </w:p>
    <w:p>
      <w:pPr>
        <w:pStyle w:val="10"/>
        <w:spacing w:line="440" w:lineRule="exact"/>
        <w:rPr>
          <w:rFonts w:hint="default" w:ascii="宋体" w:hAnsi="宋体" w:eastAsia="宋体" w:cs="宋体"/>
          <w:b/>
          <w:sz w:val="24"/>
          <w:szCs w:val="24"/>
        </w:rPr>
      </w:pPr>
      <w:r>
        <w:rPr>
          <w:rStyle w:val="9"/>
          <w:rFonts w:ascii="宋体" w:hAnsi="宋体" w:eastAsia="宋体" w:cs="宋体"/>
          <w:sz w:val="24"/>
          <w:szCs w:val="24"/>
          <w:lang w:eastAsia="zh-CN"/>
        </w:rPr>
        <w:t>11.</w:t>
      </w:r>
      <w:r>
        <w:rPr>
          <w:rStyle w:val="9"/>
          <w:rFonts w:ascii="宋体" w:hAnsi="宋体" w:eastAsia="宋体" w:cs="宋体"/>
          <w:sz w:val="24"/>
          <w:szCs w:val="24"/>
        </w:rPr>
        <w:t>违约责任</w:t>
      </w:r>
    </w:p>
    <w:p>
      <w:pPr>
        <w:pStyle w:val="5"/>
        <w:widowControl/>
        <w:shd w:val="clear" w:color="auto" w:fill="FFFFFF"/>
        <w:spacing w:before="0" w:beforeAutospacing="0" w:after="0" w:afterAutospacing="0" w:line="440" w:lineRule="exact"/>
        <w:ind w:firstLine="480"/>
        <w:rPr>
          <w:rFonts w:ascii="宋体" w:hAnsi="宋体" w:cs="宋体"/>
          <w:b/>
        </w:rPr>
      </w:pPr>
      <w:r>
        <w:rPr>
          <w:rFonts w:hint="eastAsia" w:ascii="宋体" w:hAnsi="宋体" w:cs="宋体"/>
          <w:b/>
        </w:rPr>
        <w:t>（1）因成交人原因造成采购合同无法按时签订，视为成交人违约，成交人违约对采购人造成的损失的，需另行支付相应的赔偿。</w:t>
      </w:r>
    </w:p>
    <w:p>
      <w:pPr>
        <w:pStyle w:val="5"/>
        <w:widowControl/>
        <w:shd w:val="clear" w:color="auto" w:fill="FFFFFF"/>
        <w:spacing w:before="0" w:beforeAutospacing="0" w:after="0" w:afterAutospacing="0" w:line="440" w:lineRule="exact"/>
        <w:ind w:firstLine="480"/>
        <w:rPr>
          <w:rFonts w:ascii="宋体" w:hAnsi="宋体" w:cs="宋体"/>
          <w:b/>
        </w:rPr>
      </w:pPr>
      <w:r>
        <w:rPr>
          <w:rFonts w:hint="eastAsia" w:ascii="宋体" w:hAnsi="宋体" w:cs="宋体"/>
          <w:b/>
        </w:rPr>
        <w:t>（2）在签定采购合同之后，成交人要求解除合同的，视为成交人违约，成交人违约对采购人造成的损失的，需另行支付相应的赔偿。</w:t>
      </w:r>
    </w:p>
    <w:p>
      <w:pPr>
        <w:pStyle w:val="5"/>
        <w:widowControl/>
        <w:spacing w:before="0" w:beforeAutospacing="0" w:after="0" w:afterAutospacing="0" w:line="440" w:lineRule="exact"/>
        <w:ind w:firstLine="480"/>
        <w:rPr>
          <w:rFonts w:ascii="宋体" w:hAnsi="宋体" w:cs="宋体"/>
          <w:b/>
        </w:rPr>
      </w:pPr>
      <w:r>
        <w:rPr>
          <w:rFonts w:hint="eastAsia" w:ascii="宋体" w:hAnsi="宋体" w:cs="宋体"/>
          <w:b/>
        </w:rPr>
        <w:t>（3）因成交人原因发生重大质量事故，除依约承担赔偿责任外，还将按有关质量管理办法规定执行。同时，采购人有权保留更换成交人的权利，并报有关部门处理。</w:t>
      </w:r>
    </w:p>
    <w:p>
      <w:pPr>
        <w:pStyle w:val="5"/>
        <w:widowControl/>
        <w:spacing w:before="0" w:beforeAutospacing="0" w:after="0" w:afterAutospacing="0" w:line="440" w:lineRule="exact"/>
        <w:ind w:firstLine="480"/>
        <w:rPr>
          <w:rFonts w:ascii="宋体" w:hAnsi="宋体" w:cs="宋体"/>
          <w:b/>
        </w:rPr>
      </w:pPr>
      <w:r>
        <w:rPr>
          <w:rFonts w:hint="eastAsia" w:ascii="宋体" w:hAnsi="宋体" w:cs="宋体"/>
          <w:b/>
        </w:rPr>
        <w:t>（4）发生重大安全事故或特大安全事故，除按国家有关安全管理规定及采购人有关安全管理办法执行外，采购人有权终止合同，给采购人造成的损失，还应承担赔偿责任。</w:t>
      </w:r>
    </w:p>
    <w:p>
      <w:pPr>
        <w:pStyle w:val="5"/>
        <w:widowControl/>
        <w:spacing w:before="0" w:beforeAutospacing="0" w:after="0" w:afterAutospacing="0" w:line="440" w:lineRule="exact"/>
        <w:ind w:firstLine="480"/>
        <w:rPr>
          <w:rFonts w:ascii="宋体" w:hAnsi="宋体" w:cs="宋体"/>
          <w:b/>
        </w:rPr>
      </w:pPr>
      <w:r>
        <w:rPr>
          <w:rFonts w:hint="eastAsia" w:ascii="宋体" w:hAnsi="宋体" w:cs="宋体"/>
          <w:b/>
        </w:rPr>
        <w:t>（5）成交人应做好各项安全防范、防火工作，所有安全事故责任及费用一律由成交人负责，并赔偿采购人的所有经济损失。</w:t>
      </w:r>
    </w:p>
    <w:p>
      <w:pPr>
        <w:pStyle w:val="5"/>
        <w:widowControl/>
        <w:spacing w:before="0" w:beforeAutospacing="0" w:after="0" w:afterAutospacing="0" w:line="440" w:lineRule="exact"/>
        <w:ind w:firstLine="480"/>
        <w:rPr>
          <w:rFonts w:ascii="宋体" w:hAnsi="宋体" w:cs="宋体"/>
          <w:b/>
        </w:rPr>
      </w:pPr>
      <w:r>
        <w:rPr>
          <w:rFonts w:hint="eastAsia" w:ascii="宋体" w:hAnsi="宋体" w:cs="宋体"/>
          <w:b/>
        </w:rPr>
        <w:t>（6）成交人未经采购人许可，以任何形式暂停或终止本项目累计达七个工作日时，采购人有权单方面解除与成交人合同；对成交人未完成该工程的项目，采购人有权另聘施工队完成。</w:t>
      </w:r>
    </w:p>
    <w:p>
      <w:pPr>
        <w:snapToGrid w:val="0"/>
        <w:spacing w:line="440" w:lineRule="exact"/>
        <w:jc w:val="left"/>
        <w:rPr>
          <w:b/>
          <w:sz w:val="28"/>
        </w:rPr>
      </w:pPr>
      <w:r>
        <w:rPr>
          <w:rStyle w:val="9"/>
          <w:rFonts w:hint="eastAsia" w:ascii="宋体" w:hAnsi="宋体" w:cs="宋体"/>
          <w:sz w:val="24"/>
        </w:rPr>
        <w:t>12.本项目不允许成交人以任何名义和理由在成交后将成交项目进行转包、分包，在履行合同过程中如有发现，采购人有权单方终止合同。视为成交人违约，成交人违约对采购人造成的损失的，需另行支付相应的赔偿，并追究相关法律责任。</w:t>
      </w:r>
    </w:p>
    <w:p>
      <w:pPr>
        <w:pStyle w:val="10"/>
        <w:outlineLvl w:val="2"/>
        <w:rPr>
          <w:rFonts w:hint="default"/>
        </w:rPr>
      </w:pPr>
      <w:r>
        <w:rPr>
          <w:b/>
          <w:sz w:val="28"/>
        </w:rPr>
        <w:t>四、其他事项</w:t>
      </w:r>
    </w:p>
    <w:p>
      <w:pPr>
        <w:pStyle w:val="10"/>
        <w:rPr>
          <w:rFonts w:hint="default"/>
        </w:rPr>
      </w:pPr>
    </w:p>
    <w:p>
      <w:pPr>
        <w:pStyle w:val="10"/>
        <w:spacing w:line="400" w:lineRule="exact"/>
        <w:ind w:firstLine="480" w:firstLineChars="200"/>
        <w:rPr>
          <w:rFonts w:hint="default" w:ascii="宋体" w:hAnsi="宋体" w:eastAsia="宋体" w:cs="宋体"/>
          <w:sz w:val="24"/>
          <w:szCs w:val="24"/>
        </w:rPr>
      </w:pPr>
      <w:r>
        <w:rPr>
          <w:rFonts w:ascii="宋体" w:hAnsi="宋体" w:eastAsia="宋体" w:cs="宋体"/>
          <w:sz w:val="24"/>
          <w:szCs w:val="24"/>
        </w:rPr>
        <w:t>1、供应商须保障采购人在使用其投标成果或其任何一部分时不受到第三方关于侵犯知识产权的指控。如果任何第三方提出侵权指控与</w:t>
      </w:r>
      <w:r>
        <w:rPr>
          <w:rFonts w:ascii="宋体" w:hAnsi="宋体" w:eastAsia="宋体" w:cs="宋体"/>
          <w:sz w:val="24"/>
          <w:szCs w:val="24"/>
          <w:lang w:eastAsia="zh-CN"/>
        </w:rPr>
        <w:t>采购</w:t>
      </w:r>
      <w:r>
        <w:rPr>
          <w:rFonts w:ascii="宋体" w:hAnsi="宋体" w:eastAsia="宋体" w:cs="宋体"/>
          <w:sz w:val="24"/>
          <w:szCs w:val="24"/>
        </w:rPr>
        <w:t xml:space="preserve">人无关，供应商须与第三方交涉并承担可能发生的责任与一切费用。如采购人因此而遭致损失的，供应商应赔偿该损失。  </w:t>
      </w:r>
    </w:p>
    <w:p>
      <w:pPr>
        <w:pStyle w:val="10"/>
        <w:spacing w:line="400" w:lineRule="exact"/>
        <w:ind w:firstLine="480" w:firstLineChars="200"/>
        <w:rPr>
          <w:rFonts w:hint="default" w:ascii="宋体" w:hAnsi="宋体" w:eastAsia="宋体" w:cs="宋体"/>
          <w:sz w:val="24"/>
          <w:szCs w:val="24"/>
        </w:rPr>
      </w:pPr>
      <w:r>
        <w:rPr>
          <w:rFonts w:ascii="宋体" w:hAnsi="宋体" w:eastAsia="宋体" w:cs="宋体"/>
          <w:sz w:val="24"/>
          <w:szCs w:val="24"/>
        </w:rPr>
        <w:t xml:space="preserve">2、本磋商文件中所发生的一切费用均包含在响应总价中。 </w:t>
      </w:r>
    </w:p>
    <w:p>
      <w:pPr>
        <w:pStyle w:val="5"/>
        <w:widowControl/>
        <w:spacing w:before="0" w:beforeAutospacing="0" w:after="0" w:afterAutospacing="0" w:line="400" w:lineRule="exact"/>
        <w:ind w:firstLine="480" w:firstLineChars="200"/>
      </w:pPr>
      <w:r>
        <w:rPr>
          <w:rFonts w:hint="eastAsia" w:ascii="宋体" w:hAnsi="宋体" w:cs="宋体"/>
        </w:rPr>
        <w:t>3、本竞争性磋商文件未明确的其它约定事项或条款，待采购人与成交人签订合同时，由双方协商订立。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wOTFlZjYzMmZiNjMxM2VmOGEyZjE3NTQ5Y2RkMTMifQ=="/>
  </w:docVars>
  <w:rsids>
    <w:rsidRoot w:val="4DB811C7"/>
    <w:rsid w:val="4DB811C7"/>
    <w:rsid w:val="6443678C"/>
    <w:rsid w:val="7E3E41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黑体" w:hAnsi="Courier New" w:eastAsia="黑体"/>
      <w:sz w:val="30"/>
      <w:shd w:val="pct10" w:color="auto" w:fill="FFFFFF"/>
    </w:rPr>
  </w:style>
  <w:style w:type="paragraph" w:styleId="3">
    <w:name w:val="Body Text Indent"/>
    <w:basedOn w:val="1"/>
    <w:next w:val="1"/>
    <w:qFormat/>
    <w:uiPriority w:val="0"/>
    <w:pPr>
      <w:spacing w:line="500" w:lineRule="atLeast"/>
      <w:ind w:firstLine="600" w:firstLineChars="200"/>
    </w:pPr>
    <w:rPr>
      <w:rFonts w:ascii="仿宋_GB2312" w:hAnsi="宋体" w:eastAsia="仿宋_GB2312"/>
      <w:kern w:val="44"/>
      <w:sz w:val="30"/>
      <w:lang w:val="en-GB"/>
    </w:rPr>
  </w:style>
  <w:style w:type="paragraph" w:styleId="4">
    <w:name w:val="Body Text 2"/>
    <w:basedOn w:val="1"/>
    <w:next w:val="2"/>
    <w:qFormat/>
    <w:uiPriority w:val="0"/>
    <w:pPr>
      <w:spacing w:line="480" w:lineRule="auto"/>
    </w:pPr>
  </w:style>
  <w:style w:type="paragraph" w:styleId="5">
    <w:name w:val="Normal (Web)"/>
    <w:basedOn w:val="1"/>
    <w:next w:val="1"/>
    <w:qFormat/>
    <w:uiPriority w:val="0"/>
    <w:pPr>
      <w:spacing w:before="100" w:beforeAutospacing="1" w:after="100" w:afterAutospacing="1"/>
      <w:jc w:val="left"/>
    </w:pPr>
    <w:rPr>
      <w:kern w:val="0"/>
      <w:sz w:val="24"/>
    </w:rPr>
  </w:style>
  <w:style w:type="paragraph" w:styleId="6">
    <w:name w:val="Body Text First Indent 2"/>
    <w:basedOn w:val="3"/>
    <w:qFormat/>
    <w:uiPriority w:val="0"/>
    <w:pPr>
      <w:widowControl/>
      <w:spacing w:after="120" w:line="240" w:lineRule="auto"/>
      <w:ind w:left="420" w:leftChars="200" w:firstLine="420"/>
      <w:jc w:val="left"/>
    </w:pPr>
    <w:rPr>
      <w:rFonts w:ascii="Calibri" w:hAnsi="Calibri" w:eastAsia="宋体"/>
      <w:kern w:val="2"/>
      <w:sz w:val="18"/>
      <w:szCs w:val="18"/>
      <w:lang w:val="en-US"/>
    </w:rPr>
  </w:style>
  <w:style w:type="character" w:styleId="9">
    <w:name w:val="Strong"/>
    <w:basedOn w:val="8"/>
    <w:qFormat/>
    <w:uiPriority w:val="0"/>
    <w:rPr>
      <w:b/>
    </w:rPr>
  </w:style>
  <w:style w:type="paragraph" w:customStyle="1" w:styleId="10">
    <w:name w:val="null3"/>
    <w:autoRedefine/>
    <w:hidden/>
    <w:qFormat/>
    <w:uiPriority w:val="0"/>
    <w:rPr>
      <w:rFonts w:hint="eastAsia" w:asciiTheme="minorHAnsi" w:hAnsiTheme="minorHAnsi" w:eastAsiaTheme="minorEastAsia" w:cstheme="minorBidi"/>
      <w:lang w:val="en-US" w:eastAsia="zh-CN" w:bidi="ar-SA"/>
    </w:rPr>
  </w:style>
  <w:style w:type="paragraph" w:customStyle="1" w:styleId="11">
    <w:name w:val="正文_0_1"/>
    <w:basedOn w:val="12"/>
    <w:autoRedefine/>
    <w:qFormat/>
    <w:uiPriority w:val="0"/>
    <w:rPr>
      <w:rFonts w:cs="宋体"/>
    </w:rPr>
  </w:style>
  <w:style w:type="paragraph" w:customStyle="1" w:styleId="12">
    <w:name w:val="正文_2"/>
    <w:basedOn w:val="13"/>
    <w:qFormat/>
    <w:uiPriority w:val="0"/>
    <w:rPr>
      <w:rFonts w:cs="Calibri"/>
      <w:szCs w:val="21"/>
    </w:rPr>
  </w:style>
  <w:style w:type="paragraph" w:customStyle="1" w:styleId="13">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
    <w:name w:val="正文_0_0"/>
    <w:basedOn w:val="15"/>
    <w:autoRedefine/>
    <w:qFormat/>
    <w:uiPriority w:val="0"/>
    <w:rPr>
      <w:rFonts w:ascii="Calibri" w:hAnsi="Calibri" w:cs="Calibri"/>
      <w:szCs w:val="21"/>
    </w:rPr>
  </w:style>
  <w:style w:type="paragraph" w:customStyle="1" w:styleId="15">
    <w:name w:val="正文_1"/>
    <w:next w:val="6"/>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正文_0_0_0"/>
    <w:basedOn w:val="17"/>
    <w:qFormat/>
    <w:uiPriority w:val="0"/>
    <w:rPr>
      <w:rFonts w:ascii="Calibri" w:hAnsi="Calibri" w:cs="宋体"/>
      <w:szCs w:val="21"/>
    </w:rPr>
  </w:style>
  <w:style w:type="paragraph" w:customStyle="1" w:styleId="17">
    <w:name w:val="正文_1_0"/>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2024-06-27T03:29:00Z</dcterms:created>
  <dc:creator>林</dc:creator>
  <cp:lastModifiedBy>林</cp:lastModifiedBy>
  <dcterms:modified xsi:type="dcterms:W3CDTF">2024-06-27T03:30:21Z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5A4759CC59B54BCFB710A39168C7B20B_11</vt:lpwstr>
  </property>
</Properties>
</file>